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Tablaconcuadrcu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010405B2" w:rsidR="004E548B" w:rsidRPr="00DD72C2" w:rsidRDefault="00FD0D78" w:rsidP="004E548B">
                <w:pPr>
                  <w:spacing w:after="0"/>
                  <w:jc w:val="left"/>
                  <w:rPr>
                    <w:rFonts w:asciiTheme="minorHAnsi" w:hAnsiTheme="minorHAnsi"/>
                    <w:sz w:val="24"/>
                    <w:lang w:val="en-GB"/>
                  </w:rPr>
                </w:pPr>
                <w:r w:rsidRPr="00DD72C2">
                  <w:rPr>
                    <w:rFonts w:asciiTheme="minorHAnsi" w:hAnsiTheme="minorHAnsi"/>
                    <w:sz w:val="24"/>
                    <w:lang w:val="en-GB"/>
                  </w:rPr>
                  <w:t>D1.1</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6C8C1BAE" w:rsidR="00235E38" w:rsidRPr="00DD72C2" w:rsidRDefault="00FD0D78" w:rsidP="00235E38">
                <w:pPr>
                  <w:spacing w:after="0"/>
                  <w:jc w:val="left"/>
                  <w:rPr>
                    <w:rFonts w:asciiTheme="minorHAnsi" w:hAnsiTheme="minorHAnsi"/>
                    <w:sz w:val="24"/>
                    <w:lang w:val="en-GB"/>
                  </w:rPr>
                </w:pPr>
                <w:r w:rsidRPr="00DD72C2">
                  <w:rPr>
                    <w:rFonts w:asciiTheme="minorHAnsi" w:hAnsiTheme="minorHAnsi"/>
                    <w:sz w:val="24"/>
                    <w:lang w:val="en-GB"/>
                  </w:rPr>
                  <w:t>UNIPR</w:t>
                </w:r>
              </w:p>
            </w:tc>
          </w:tr>
          <w:tr w:rsidR="004E548B" w:rsidRPr="0075047E"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6D9286D1" w:rsidR="004E548B" w:rsidRPr="00DD72C2" w:rsidRDefault="00FD0D78" w:rsidP="004E548B">
                <w:pPr>
                  <w:spacing w:after="0"/>
                  <w:jc w:val="left"/>
                  <w:rPr>
                    <w:rFonts w:asciiTheme="minorHAnsi" w:hAnsiTheme="minorHAnsi"/>
                    <w:sz w:val="24"/>
                    <w:lang w:val="es-ES"/>
                  </w:rPr>
                </w:pPr>
                <w:r w:rsidRPr="00DD72C2">
                  <w:rPr>
                    <w:rFonts w:asciiTheme="minorHAnsi" w:hAnsiTheme="minorHAnsi"/>
                    <w:sz w:val="24"/>
                    <w:lang w:val="es-ES"/>
                  </w:rPr>
                  <w:t xml:space="preserve">Mario </w:t>
                </w:r>
                <w:proofErr w:type="spellStart"/>
                <w:r w:rsidRPr="00DD72C2">
                  <w:rPr>
                    <w:rFonts w:asciiTheme="minorHAnsi" w:hAnsiTheme="minorHAnsi"/>
                    <w:sz w:val="24"/>
                    <w:lang w:val="es-ES"/>
                  </w:rPr>
                  <w:t>Veneziani</w:t>
                </w:r>
                <w:proofErr w:type="spellEnd"/>
                <w:r w:rsidRPr="00DD72C2">
                  <w:rPr>
                    <w:rFonts w:asciiTheme="minorHAnsi" w:hAnsiTheme="minorHAnsi"/>
                    <w:sz w:val="24"/>
                    <w:lang w:val="es-ES"/>
                  </w:rPr>
                  <w:t xml:space="preserve">, Federico </w:t>
                </w:r>
                <w:proofErr w:type="spellStart"/>
                <w:r w:rsidRPr="00DD72C2">
                  <w:rPr>
                    <w:rFonts w:asciiTheme="minorHAnsi" w:hAnsiTheme="minorHAnsi"/>
                    <w:sz w:val="24"/>
                    <w:lang w:val="es-ES"/>
                  </w:rPr>
                  <w:t>Antonioli</w:t>
                </w:r>
                <w:proofErr w:type="spellEnd"/>
                <w:r w:rsidRPr="00DD72C2">
                  <w:rPr>
                    <w:rFonts w:asciiTheme="minorHAnsi" w:hAnsiTheme="minorHAnsi"/>
                    <w:sz w:val="24"/>
                    <w:lang w:val="es-ES"/>
                  </w:rPr>
                  <w:t xml:space="preserve">, </w:t>
                </w:r>
                <w:proofErr w:type="spellStart"/>
                <w:r w:rsidRPr="00DD72C2">
                  <w:rPr>
                    <w:rFonts w:asciiTheme="minorHAnsi" w:hAnsiTheme="minorHAnsi"/>
                    <w:sz w:val="24"/>
                    <w:lang w:val="es-ES"/>
                  </w:rPr>
                  <w:t>Giorgia</w:t>
                </w:r>
                <w:proofErr w:type="spellEnd"/>
                <w:r w:rsidRPr="00DD72C2">
                  <w:rPr>
                    <w:rFonts w:asciiTheme="minorHAnsi" w:hAnsiTheme="minorHAnsi"/>
                    <w:sz w:val="24"/>
                    <w:lang w:val="es-ES"/>
                  </w:rPr>
                  <w:t xml:space="preserve"> </w:t>
                </w:r>
                <w:proofErr w:type="spellStart"/>
                <w:r w:rsidRPr="00DD72C2">
                  <w:rPr>
                    <w:rFonts w:asciiTheme="minorHAnsi" w:hAnsiTheme="minorHAnsi"/>
                    <w:sz w:val="24"/>
                    <w:lang w:val="es-ES"/>
                  </w:rPr>
                  <w:t>Eranio</w:t>
                </w:r>
                <w:proofErr w:type="spellEnd"/>
                <w:r w:rsidRPr="00DD72C2">
                  <w:rPr>
                    <w:rFonts w:asciiTheme="minorHAnsi" w:hAnsiTheme="minorHAnsi"/>
                    <w:sz w:val="24"/>
                    <w:lang w:val="es-ES"/>
                  </w:rPr>
                  <w:t>, Carlos Leyva, Pablo Báez, Álvaro Fernández</w:t>
                </w: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7864A838" w:rsidR="004E548B" w:rsidRPr="00DD72C2" w:rsidRDefault="00FD0D78" w:rsidP="004E548B">
                <w:pPr>
                  <w:spacing w:after="0"/>
                  <w:jc w:val="left"/>
                  <w:rPr>
                    <w:rFonts w:asciiTheme="minorHAnsi" w:hAnsiTheme="minorHAnsi"/>
                    <w:sz w:val="24"/>
                    <w:lang w:val="en-GB"/>
                  </w:rPr>
                </w:pPr>
                <w:r w:rsidRPr="00DD72C2">
                  <w:rPr>
                    <w:rFonts w:asciiTheme="minorHAnsi" w:hAnsiTheme="minorHAnsi"/>
                    <w:sz w:val="24"/>
                    <w:lang w:val="en-GB"/>
                  </w:rPr>
                  <w:t>WP1</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19DBC4C6" w:rsidR="004E548B" w:rsidRPr="00DD72C2" w:rsidRDefault="00FD0D78" w:rsidP="004E548B">
                <w:pPr>
                  <w:spacing w:after="0"/>
                  <w:jc w:val="left"/>
                  <w:rPr>
                    <w:rFonts w:asciiTheme="minorHAnsi" w:hAnsiTheme="minorHAnsi"/>
                    <w:sz w:val="24"/>
                    <w:lang w:val="en-GB"/>
                  </w:rPr>
                </w:pPr>
                <w:r w:rsidRPr="00DD72C2">
                  <w:rPr>
                    <w:rFonts w:asciiTheme="minorHAnsi" w:hAnsiTheme="minorHAnsi"/>
                    <w:sz w:val="24"/>
                    <w:lang w:val="en-GB"/>
                  </w:rPr>
                  <w:t>M09 → M11</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1F05F2E3" w:rsidR="004E548B" w:rsidRPr="00DD72C2" w:rsidRDefault="00FD0D78" w:rsidP="004E548B">
                <w:pPr>
                  <w:spacing w:after="0"/>
                  <w:jc w:val="left"/>
                  <w:rPr>
                    <w:rFonts w:asciiTheme="minorHAnsi" w:hAnsiTheme="minorHAnsi"/>
                    <w:sz w:val="24"/>
                    <w:lang w:val="en-GB"/>
                  </w:rPr>
                </w:pPr>
                <w:r w:rsidRPr="00DD72C2">
                  <w:rPr>
                    <w:rFonts w:asciiTheme="minorHAnsi" w:hAnsiTheme="minorHAnsi"/>
                    <w:sz w:val="24"/>
                    <w:lang w:val="en-GB"/>
                  </w:rPr>
                  <w:t>Public</w:t>
                </w:r>
              </w:p>
            </w:tc>
          </w:tr>
        </w:tbl>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328C96CF" w14:textId="77777777" w:rsidR="0075047E" w:rsidRDefault="0075047E" w:rsidP="00260C80">
          <w:pPr>
            <w:pStyle w:val="Puesto"/>
            <w:outlineLvl w:val="9"/>
            <w:rPr>
              <w:color w:val="auto"/>
              <w:lang w:val="es-ES"/>
            </w:rPr>
          </w:pPr>
        </w:p>
        <w:p w14:paraId="6E6EAF20" w14:textId="572D61CE" w:rsidR="00260C80" w:rsidRPr="00FD0D78" w:rsidRDefault="004E548B" w:rsidP="00260C80">
          <w:pPr>
            <w:pStyle w:val="Puesto"/>
            <w:outlineLvl w:val="9"/>
            <w:rPr>
              <w:color w:val="FF0000"/>
              <w:lang w:val="es-ES"/>
            </w:rPr>
          </w:pPr>
          <w:r w:rsidRPr="00DD72C2">
            <w:rPr>
              <w:color w:val="auto"/>
              <w:lang w:val="es-ES"/>
            </w:rPr>
            <w:t>D</w:t>
          </w:r>
          <w:r w:rsidR="00FD0D78" w:rsidRPr="00DD72C2">
            <w:rPr>
              <w:color w:val="auto"/>
              <w:lang w:val="es-ES"/>
            </w:rPr>
            <w:t>1.1</w:t>
          </w:r>
          <w:r w:rsidRPr="00DD72C2">
            <w:rPr>
              <w:color w:val="auto"/>
              <w:lang w:val="es-ES"/>
            </w:rPr>
            <w:t xml:space="preserve"> – </w:t>
          </w:r>
          <w:r w:rsidR="00FD0D78" w:rsidRPr="00DD72C2">
            <w:rPr>
              <w:color w:val="auto"/>
              <w:lang w:val="es-ES"/>
            </w:rPr>
            <w:t>Metodología y Ontología utilizada para la caracterización de las fuentes de datos.</w:t>
          </w:r>
          <w:r w:rsidR="00FD0D78">
            <w:rPr>
              <w:color w:val="FF0000"/>
              <w:lang w:val="es-ES"/>
            </w:rPr>
            <w:t xml:space="preserve"> </w:t>
          </w:r>
          <w:r w:rsidR="00A71496" w:rsidRPr="00FD0D78">
            <w:rPr>
              <w:color w:val="FF0000"/>
              <w:lang w:val="es-ES"/>
            </w:rPr>
            <w:t xml:space="preserve"> </w:t>
          </w:r>
          <w:r w:rsidR="00F6124F" w:rsidRPr="00FD0D78">
            <w:rPr>
              <w:color w:val="FF0000"/>
              <w:lang w:val="es-ES"/>
            </w:rPr>
            <w:br w:type="page"/>
          </w:r>
        </w:p>
        <w:p w14:paraId="274148F3" w14:textId="77777777" w:rsidR="00F6124F" w:rsidRPr="005D06D0" w:rsidRDefault="0075047E">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r w:rsidR="004E548B" w:rsidRPr="0075047E" w14:paraId="6808FD18" w14:textId="77777777" w:rsidTr="00792494">
        <w:tc>
          <w:tcPr>
            <w:tcW w:w="1795" w:type="dxa"/>
            <w:tcBorders>
              <w:right w:val="single" w:sz="4" w:space="0" w:color="auto"/>
            </w:tcBorders>
            <w:vAlign w:val="center"/>
          </w:tcPr>
          <w:p w14:paraId="1B95885C" w14:textId="468A9856" w:rsidR="004E548B" w:rsidRPr="005D06D0" w:rsidRDefault="004E548B" w:rsidP="004E548B">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Deliverable Authors</w:t>
            </w:r>
          </w:p>
        </w:tc>
        <w:tc>
          <w:tcPr>
            <w:tcW w:w="7214" w:type="dxa"/>
            <w:tcBorders>
              <w:left w:val="single" w:sz="4" w:space="0" w:color="auto"/>
            </w:tcBorders>
          </w:tcPr>
          <w:p w14:paraId="529CE4F9" w14:textId="5931BC2C" w:rsidR="004E548B" w:rsidRPr="00DD72C2" w:rsidRDefault="006C4C6F" w:rsidP="004E548B">
            <w:pPr>
              <w:jc w:val="left"/>
              <w:rPr>
                <w:rFonts w:asciiTheme="minorHAnsi" w:hAnsiTheme="minorHAnsi"/>
                <w:lang w:val="es-ES"/>
              </w:rPr>
            </w:pPr>
            <w:r w:rsidRPr="00DD72C2">
              <w:rPr>
                <w:rFonts w:asciiTheme="minorHAnsi" w:hAnsiTheme="minorHAnsi"/>
                <w:sz w:val="24"/>
                <w:lang w:val="es-ES"/>
              </w:rPr>
              <w:t xml:space="preserve">Mario </w:t>
            </w:r>
            <w:proofErr w:type="spellStart"/>
            <w:r w:rsidRPr="00DD72C2">
              <w:rPr>
                <w:rFonts w:asciiTheme="minorHAnsi" w:hAnsiTheme="minorHAnsi"/>
                <w:sz w:val="24"/>
                <w:lang w:val="es-ES"/>
              </w:rPr>
              <w:t>Veneziani</w:t>
            </w:r>
            <w:proofErr w:type="spellEnd"/>
            <w:r w:rsidRPr="00DD72C2">
              <w:rPr>
                <w:rFonts w:asciiTheme="minorHAnsi" w:hAnsiTheme="minorHAnsi"/>
                <w:sz w:val="24"/>
                <w:lang w:val="es-ES"/>
              </w:rPr>
              <w:t xml:space="preserve">, Federico </w:t>
            </w:r>
            <w:proofErr w:type="spellStart"/>
            <w:r w:rsidRPr="00DD72C2">
              <w:rPr>
                <w:rFonts w:asciiTheme="minorHAnsi" w:hAnsiTheme="minorHAnsi"/>
                <w:sz w:val="24"/>
                <w:lang w:val="es-ES"/>
              </w:rPr>
              <w:t>Antonioli</w:t>
            </w:r>
            <w:proofErr w:type="spellEnd"/>
            <w:r w:rsidRPr="00DD72C2">
              <w:rPr>
                <w:rFonts w:asciiTheme="minorHAnsi" w:hAnsiTheme="minorHAnsi"/>
                <w:sz w:val="24"/>
                <w:lang w:val="es-ES"/>
              </w:rPr>
              <w:t xml:space="preserve">, </w:t>
            </w:r>
            <w:proofErr w:type="spellStart"/>
            <w:r w:rsidRPr="00DD72C2">
              <w:rPr>
                <w:rFonts w:asciiTheme="minorHAnsi" w:hAnsiTheme="minorHAnsi"/>
                <w:sz w:val="24"/>
                <w:lang w:val="es-ES"/>
              </w:rPr>
              <w:t>Giorgia</w:t>
            </w:r>
            <w:proofErr w:type="spellEnd"/>
            <w:r w:rsidRPr="00DD72C2">
              <w:rPr>
                <w:rFonts w:asciiTheme="minorHAnsi" w:hAnsiTheme="minorHAnsi"/>
                <w:sz w:val="24"/>
                <w:lang w:val="es-ES"/>
              </w:rPr>
              <w:t xml:space="preserve"> </w:t>
            </w:r>
            <w:proofErr w:type="spellStart"/>
            <w:r w:rsidRPr="00DD72C2">
              <w:rPr>
                <w:rFonts w:asciiTheme="minorHAnsi" w:hAnsiTheme="minorHAnsi"/>
                <w:sz w:val="24"/>
                <w:lang w:val="es-ES"/>
              </w:rPr>
              <w:t>Eranio</w:t>
            </w:r>
            <w:proofErr w:type="spellEnd"/>
            <w:r w:rsidRPr="00DD72C2">
              <w:rPr>
                <w:rFonts w:asciiTheme="minorHAnsi" w:hAnsiTheme="minorHAnsi"/>
                <w:sz w:val="24"/>
                <w:lang w:val="es-ES"/>
              </w:rPr>
              <w:t>, Carlos Leyva, Pablo Báez, Álvaro Fernández</w:t>
            </w:r>
          </w:p>
        </w:tc>
      </w:tr>
      <w:tr w:rsidR="004E548B" w:rsidRPr="004E548B" w14:paraId="65B302DC" w14:textId="77777777" w:rsidTr="00C2261E">
        <w:tc>
          <w:tcPr>
            <w:tcW w:w="1795" w:type="dxa"/>
            <w:tcBorders>
              <w:right w:val="single" w:sz="4" w:space="0" w:color="auto"/>
            </w:tcBorders>
            <w:vAlign w:val="center"/>
          </w:tcPr>
          <w:p w14:paraId="58E48FD7" w14:textId="6E155A1A" w:rsidR="004E548B" w:rsidRPr="005D06D0" w:rsidRDefault="004E548B" w:rsidP="004E548B">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Deliverable Reviewers</w:t>
            </w:r>
          </w:p>
        </w:tc>
        <w:tc>
          <w:tcPr>
            <w:tcW w:w="7214" w:type="dxa"/>
            <w:tcBorders>
              <w:left w:val="single" w:sz="4" w:space="0" w:color="auto"/>
            </w:tcBorders>
          </w:tcPr>
          <w:p w14:paraId="536F08D7" w14:textId="640CC517" w:rsidR="004E548B" w:rsidRPr="00DD72C2" w:rsidRDefault="006C4C6F" w:rsidP="004E548B">
            <w:pPr>
              <w:jc w:val="left"/>
              <w:rPr>
                <w:rFonts w:asciiTheme="minorHAnsi" w:hAnsiTheme="minorHAnsi"/>
              </w:rPr>
            </w:pPr>
            <w:proofErr w:type="spellStart"/>
            <w:r w:rsidRPr="00DD72C2">
              <w:rPr>
                <w:rFonts w:asciiTheme="minorHAnsi" w:hAnsiTheme="minorHAnsi"/>
                <w:sz w:val="24"/>
                <w:lang w:val="en-GB"/>
              </w:rPr>
              <w:t>Jaromir</w:t>
            </w:r>
            <w:proofErr w:type="spellEnd"/>
            <w:r w:rsidRPr="00DD72C2">
              <w:rPr>
                <w:rFonts w:asciiTheme="minorHAnsi" w:hAnsiTheme="minorHAnsi"/>
                <w:sz w:val="24"/>
                <w:lang w:val="en-GB"/>
              </w:rPr>
              <w:t xml:space="preserve"> </w:t>
            </w:r>
            <w:proofErr w:type="spellStart"/>
            <w:r w:rsidRPr="00DD72C2">
              <w:rPr>
                <w:rFonts w:asciiTheme="minorHAnsi" w:hAnsiTheme="minorHAnsi"/>
                <w:sz w:val="24"/>
                <w:lang w:val="en-GB"/>
              </w:rPr>
              <w:t>Krzyszczak</w:t>
            </w:r>
            <w:proofErr w:type="spellEnd"/>
            <w:r w:rsidRPr="00DD72C2">
              <w:rPr>
                <w:rFonts w:asciiTheme="minorHAnsi" w:hAnsiTheme="minorHAnsi"/>
                <w:sz w:val="24"/>
                <w:lang w:val="en-GB"/>
              </w:rPr>
              <w:t>, Ahmet Ali KOC</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0" w:type="auto"/>
        <w:jc w:val="center"/>
        <w:tblLook w:val="0020" w:firstRow="1" w:lastRow="0" w:firstColumn="0" w:lastColumn="0" w:noHBand="0" w:noVBand="0"/>
      </w:tblPr>
      <w:tblGrid>
        <w:gridCol w:w="1413"/>
        <w:gridCol w:w="4070"/>
        <w:gridCol w:w="1256"/>
        <w:gridCol w:w="1175"/>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6DB5EF0A" w:rsidR="00343550" w:rsidRPr="005D06D0" w:rsidRDefault="00343550" w:rsidP="00343550">
            <w:r w:rsidRPr="005D06D0">
              <w:rPr>
                <w:sz w:val="20"/>
              </w:rPr>
              <w:t>1.0</w:t>
            </w:r>
          </w:p>
        </w:tc>
        <w:tc>
          <w:tcPr>
            <w:tcW w:w="4070" w:type="dxa"/>
            <w:tcMar>
              <w:top w:w="30" w:type="dxa"/>
              <w:left w:w="30" w:type="dxa"/>
              <w:bottom w:w="20" w:type="dxa"/>
              <w:right w:w="30" w:type="dxa"/>
            </w:tcMar>
          </w:tcPr>
          <w:p w14:paraId="27817C33" w14:textId="4DA9BEC9" w:rsidR="00343550" w:rsidRPr="005D06D0" w:rsidRDefault="00343550" w:rsidP="00343550">
            <w:r w:rsidRPr="005D06D0">
              <w:rPr>
                <w:sz w:val="20"/>
              </w:rPr>
              <w:t>Deliverable complete</w:t>
            </w:r>
          </w:p>
        </w:tc>
        <w:tc>
          <w:tcPr>
            <w:tcW w:w="0" w:type="auto"/>
            <w:tcMar>
              <w:top w:w="30" w:type="dxa"/>
              <w:left w:w="30" w:type="dxa"/>
              <w:bottom w:w="20" w:type="dxa"/>
              <w:right w:w="30" w:type="dxa"/>
            </w:tcMar>
          </w:tcPr>
          <w:p w14:paraId="2D867DEE" w14:textId="13D489C8" w:rsidR="00343550" w:rsidRPr="00DD72C2" w:rsidRDefault="006C4C6F" w:rsidP="00343550">
            <w:pPr>
              <w:rPr>
                <w:sz w:val="16"/>
                <w:szCs w:val="16"/>
              </w:rPr>
            </w:pPr>
            <w:r w:rsidRPr="00DD72C2">
              <w:rPr>
                <w:sz w:val="16"/>
                <w:szCs w:val="16"/>
              </w:rPr>
              <w:t>UNIPR, IDENER</w:t>
            </w:r>
          </w:p>
        </w:tc>
        <w:tc>
          <w:tcPr>
            <w:tcW w:w="0" w:type="auto"/>
            <w:tcMar>
              <w:top w:w="30" w:type="dxa"/>
              <w:left w:w="30" w:type="dxa"/>
              <w:bottom w:w="20" w:type="dxa"/>
              <w:right w:w="30" w:type="dxa"/>
            </w:tcMar>
          </w:tcPr>
          <w:p w14:paraId="1B99DF4A" w14:textId="252F511A" w:rsidR="00343550" w:rsidRPr="00DD72C2" w:rsidRDefault="006C4C6F" w:rsidP="00343550">
            <w:pPr>
              <w:rPr>
                <w:sz w:val="16"/>
                <w:szCs w:val="16"/>
              </w:rPr>
            </w:pPr>
            <w:r w:rsidRPr="00DD72C2">
              <w:rPr>
                <w:rFonts w:asciiTheme="minorHAnsi" w:hAnsiTheme="minorHAnsi"/>
                <w:sz w:val="16"/>
                <w:szCs w:val="16"/>
              </w:rPr>
              <w:t>31 July 2020</w:t>
            </w:r>
          </w:p>
        </w:tc>
      </w:tr>
      <w:tr w:rsidR="00C558A8" w:rsidRPr="005D06D0" w14:paraId="12D55BEF" w14:textId="77777777" w:rsidTr="00C558A8">
        <w:trPr>
          <w:jc w:val="center"/>
        </w:trPr>
        <w:tc>
          <w:tcPr>
            <w:tcW w:w="1413" w:type="dxa"/>
            <w:tcMar>
              <w:top w:w="30" w:type="dxa"/>
              <w:left w:w="30" w:type="dxa"/>
              <w:bottom w:w="20" w:type="dxa"/>
              <w:right w:w="30" w:type="dxa"/>
            </w:tcMar>
          </w:tcPr>
          <w:p w14:paraId="44527F4C" w14:textId="4311FAB0" w:rsidR="00343550" w:rsidRPr="005D06D0" w:rsidRDefault="00C558A8" w:rsidP="000C1BDA">
            <w:pPr>
              <w:rPr>
                <w:sz w:val="20"/>
              </w:rPr>
            </w:pPr>
            <w:r>
              <w:rPr>
                <w:sz w:val="20"/>
              </w:rPr>
              <w:t xml:space="preserve">1.0 </w:t>
            </w:r>
            <w:r w:rsidR="006C4C6F">
              <w:rPr>
                <w:sz w:val="20"/>
              </w:rPr>
              <w:t>[SP</w:t>
            </w:r>
          </w:p>
        </w:tc>
        <w:tc>
          <w:tcPr>
            <w:tcW w:w="4070" w:type="dxa"/>
            <w:tcMar>
              <w:top w:w="30" w:type="dxa"/>
              <w:left w:w="30" w:type="dxa"/>
              <w:bottom w:w="20" w:type="dxa"/>
              <w:right w:w="30" w:type="dxa"/>
            </w:tcMar>
          </w:tcPr>
          <w:p w14:paraId="1693F120" w14:textId="6FCD0098" w:rsidR="00C558A8" w:rsidRDefault="006C4C6F" w:rsidP="000C1BDA">
            <w:pPr>
              <w:rPr>
                <w:sz w:val="20"/>
              </w:rPr>
            </w:pPr>
            <w:r>
              <w:rPr>
                <w:sz w:val="20"/>
              </w:rPr>
              <w:t>[Spanish</w:t>
            </w:r>
            <w:r w:rsidR="00343550">
              <w:rPr>
                <w:sz w:val="20"/>
              </w:rPr>
              <w:t xml:space="preserve">] </w:t>
            </w:r>
          </w:p>
          <w:p w14:paraId="2BEA62B3" w14:textId="79D25F03" w:rsidR="00343550" w:rsidRPr="005D06D0" w:rsidRDefault="00343550" w:rsidP="000C1BDA">
            <w:pPr>
              <w:rPr>
                <w:sz w:val="20"/>
              </w:rPr>
            </w:pPr>
            <w:r>
              <w:rPr>
                <w:sz w:val="20"/>
              </w:rPr>
              <w:t>summary translation</w:t>
            </w:r>
          </w:p>
        </w:tc>
        <w:tc>
          <w:tcPr>
            <w:tcW w:w="0" w:type="auto"/>
            <w:tcMar>
              <w:top w:w="30" w:type="dxa"/>
              <w:left w:w="30" w:type="dxa"/>
              <w:bottom w:w="20" w:type="dxa"/>
              <w:right w:w="30" w:type="dxa"/>
            </w:tcMar>
          </w:tcPr>
          <w:p w14:paraId="59D92991" w14:textId="6403755D" w:rsidR="00343550" w:rsidRPr="005D06D0" w:rsidRDefault="006C4C6F" w:rsidP="000C1BDA">
            <w:pPr>
              <w:rPr>
                <w:sz w:val="20"/>
              </w:rPr>
            </w:pPr>
            <w:r>
              <w:rPr>
                <w:sz w:val="20"/>
              </w:rPr>
              <w:t>CAAND</w:t>
            </w:r>
          </w:p>
        </w:tc>
        <w:tc>
          <w:tcPr>
            <w:tcW w:w="0" w:type="auto"/>
            <w:tcMar>
              <w:top w:w="30" w:type="dxa"/>
              <w:left w:w="30" w:type="dxa"/>
              <w:bottom w:w="20" w:type="dxa"/>
              <w:right w:w="30" w:type="dxa"/>
            </w:tcMar>
          </w:tcPr>
          <w:p w14:paraId="7B1C96E2" w14:textId="003ABF68" w:rsidR="00343550" w:rsidRPr="005D06D0" w:rsidRDefault="006C4C6F" w:rsidP="000C1BDA">
            <w:pPr>
              <w:rPr>
                <w:sz w:val="20"/>
              </w:rPr>
            </w:pPr>
            <w:r>
              <w:rPr>
                <w:sz w:val="20"/>
              </w:rPr>
              <w:t>03 May 2022</w:t>
            </w:r>
          </w:p>
        </w:tc>
      </w:tr>
    </w:tbl>
    <w:p w14:paraId="259BB504" w14:textId="77777777" w:rsidR="001C1CE1" w:rsidRPr="005D06D0" w:rsidRDefault="001C1CE1" w:rsidP="001C1CE1">
      <w:pPr>
        <w:rPr>
          <w:lang w:val="en-GB"/>
        </w:rPr>
      </w:pPr>
    </w:p>
    <w:p w14:paraId="617C2A1A" w14:textId="27705E47" w:rsidR="001C1CE1" w:rsidRDefault="001C1CE1" w:rsidP="001C1CE1">
      <w:pPr>
        <w:rPr>
          <w:lang w:val="en-GB"/>
        </w:rPr>
      </w:pPr>
    </w:p>
    <w:p w14:paraId="1CDD7FD2" w14:textId="787D4D57" w:rsidR="00C558A8" w:rsidRDefault="00C558A8" w:rsidP="001C1CE1">
      <w:pPr>
        <w:rPr>
          <w:lang w:val="en-GB"/>
        </w:rPr>
      </w:pPr>
    </w:p>
    <w:p w14:paraId="7A0CE954" w14:textId="5C603CEA" w:rsidR="00C558A8" w:rsidRDefault="00C558A8" w:rsidP="001C1CE1">
      <w:pPr>
        <w:rPr>
          <w:lang w:val="en-GB"/>
        </w:rPr>
      </w:pPr>
    </w:p>
    <w:p w14:paraId="730DD185" w14:textId="742BC676" w:rsidR="00C558A8" w:rsidRDefault="00C558A8" w:rsidP="001C1CE1">
      <w:pPr>
        <w:rPr>
          <w:lang w:val="en-GB"/>
        </w:rPr>
      </w:pPr>
    </w:p>
    <w:p w14:paraId="4E69937A" w14:textId="434B9DD7" w:rsidR="00C558A8" w:rsidRDefault="00C558A8" w:rsidP="001C1CE1">
      <w:pPr>
        <w:rPr>
          <w:lang w:val="en-GB"/>
        </w:rPr>
      </w:pPr>
    </w:p>
    <w:p w14:paraId="46F317DF" w14:textId="15C28CAB" w:rsidR="00C558A8" w:rsidRDefault="00C558A8" w:rsidP="001C1CE1">
      <w:pPr>
        <w:rPr>
          <w:lang w:val="en-GB"/>
        </w:rPr>
      </w:pPr>
    </w:p>
    <w:p w14:paraId="639B3BF6" w14:textId="3FC76965" w:rsidR="00C558A8" w:rsidRDefault="00C558A8" w:rsidP="001C1CE1">
      <w:pPr>
        <w:rPr>
          <w:lang w:val="en-GB"/>
        </w:rPr>
      </w:pPr>
    </w:p>
    <w:p w14:paraId="60232EB7" w14:textId="77777777" w:rsidR="00C558A8" w:rsidRPr="005D06D0" w:rsidRDefault="00C558A8" w:rsidP="001C1CE1">
      <w:pPr>
        <w:rPr>
          <w:lang w:val="en-GB"/>
        </w:rPr>
      </w:pPr>
    </w:p>
    <w:p w14:paraId="012A605B" w14:textId="77777777" w:rsidR="00C558A8" w:rsidRDefault="00C558A8" w:rsidP="004C211E">
      <w:pPr>
        <w:pStyle w:val="HeadingWithoutNumbering"/>
        <w:rPr>
          <w:lang w:val="en-GB"/>
        </w:rPr>
      </w:pPr>
    </w:p>
    <w:p w14:paraId="4943C1F5" w14:textId="4262097E" w:rsidR="00DD72C2" w:rsidRDefault="00DD72C2" w:rsidP="004C211E">
      <w:pPr>
        <w:pStyle w:val="HeadingWithoutNumbering"/>
        <w:rPr>
          <w:lang w:val="en-GB"/>
        </w:rPr>
        <w:sectPr w:rsidR="00DD72C2" w:rsidSect="00E52E69">
          <w:headerReference w:type="default" r:id="rId10"/>
          <w:footerReference w:type="even" r:id="rId11"/>
          <w:footerReference w:type="default" r:id="rId12"/>
          <w:headerReference w:type="first" r:id="rId13"/>
          <w:footerReference w:type="first" r:id="rId14"/>
          <w:pgSz w:w="11899" w:h="16838"/>
          <w:pgMar w:top="1440" w:right="1080" w:bottom="1440" w:left="1080" w:header="709" w:footer="475" w:gutter="0"/>
          <w:cols w:space="708"/>
          <w:titlePg/>
          <w:docGrid w:linePitch="360"/>
        </w:sectPr>
      </w:pPr>
      <w:r>
        <w:rPr>
          <w:lang w:val="en-GB"/>
        </w:rPr>
        <w:br w:type="page"/>
      </w:r>
    </w:p>
    <w:p w14:paraId="23BB3D91" w14:textId="198D77BB" w:rsidR="003F6DE8" w:rsidRPr="0033121E" w:rsidRDefault="006C4C6F" w:rsidP="004C211E">
      <w:pPr>
        <w:pStyle w:val="HeadingWithoutNumbering"/>
        <w:rPr>
          <w:color w:val="FF0000"/>
          <w:sz w:val="20"/>
          <w:szCs w:val="20"/>
          <w:lang w:val="en-GB"/>
        </w:rPr>
      </w:pPr>
      <w:proofErr w:type="spellStart"/>
      <w:r>
        <w:rPr>
          <w:lang w:val="en-GB"/>
        </w:rPr>
        <w:lastRenderedPageBreak/>
        <w:t>Resumen</w:t>
      </w:r>
      <w:proofErr w:type="spellEnd"/>
      <w:r>
        <w:rPr>
          <w:lang w:val="en-GB"/>
        </w:rPr>
        <w:t xml:space="preserve"> </w:t>
      </w:r>
      <w:proofErr w:type="spellStart"/>
      <w:r>
        <w:rPr>
          <w:lang w:val="en-GB"/>
        </w:rPr>
        <w:t>ejecutivo</w:t>
      </w:r>
      <w:proofErr w:type="spellEnd"/>
      <w:r w:rsidR="00C558A8">
        <w:rPr>
          <w:lang w:val="en-GB"/>
        </w:rPr>
        <w:t xml:space="preserve"> </w:t>
      </w:r>
      <w:bookmarkStart w:id="3" w:name="_GoBack"/>
      <w:bookmarkEnd w:id="3"/>
    </w:p>
    <w:p w14:paraId="357E391F" w14:textId="129B99F3" w:rsidR="00F7187A" w:rsidRPr="00DD72C2" w:rsidRDefault="00F7187A" w:rsidP="00F7187A">
      <w:pPr>
        <w:rPr>
          <w:rFonts w:asciiTheme="minorHAnsi" w:hAnsiTheme="minorHAnsi"/>
          <w:sz w:val="24"/>
          <w:lang w:val="es-ES"/>
        </w:rPr>
      </w:pPr>
      <w:r w:rsidRPr="00DD72C2">
        <w:rPr>
          <w:rFonts w:asciiTheme="minorHAnsi" w:hAnsiTheme="minorHAnsi"/>
          <w:sz w:val="24"/>
          <w:lang w:val="es-ES"/>
        </w:rPr>
        <w:t xml:space="preserve">Este entregable presenta cuál ha sido la metodología definida dentro del proyecto AGRICORE para caracterizar las fuentes de datos utilizadas para realizar el análisis de investigación en el sector agrícola. Esta metodología se ha desarrollado como parte del </w:t>
      </w:r>
      <w:r w:rsidR="00D7736F" w:rsidRPr="00DD72C2">
        <w:rPr>
          <w:rFonts w:asciiTheme="minorHAnsi" w:hAnsiTheme="minorHAnsi"/>
          <w:sz w:val="24"/>
          <w:lang w:val="es-ES"/>
        </w:rPr>
        <w:t>primer paquete de trabajo definido</w:t>
      </w:r>
      <w:r w:rsidRPr="00DD72C2">
        <w:rPr>
          <w:rFonts w:asciiTheme="minorHAnsi" w:hAnsiTheme="minorHAnsi"/>
          <w:sz w:val="24"/>
          <w:lang w:val="es-ES"/>
        </w:rPr>
        <w:t xml:space="preserve"> en el proyecto AGRICORE. AGRICORE es un proyecto de investigación que propone una forma innovadora de aplicar la modelización basada en agentes para mejorar la capacidad de los responsables políticos de evaluar el impacto de las medidas relacionadas con la agricultura dentro y fuera del marco de la Política Agrícola Común. Este proyecto fue financiado por la Comisión Europea como resultado de la convocatoria RUR-04-2018, que forma parte del programa H2020.</w:t>
      </w:r>
    </w:p>
    <w:p w14:paraId="46622710" w14:textId="122660BC" w:rsidR="00F7187A" w:rsidRPr="00DD72C2" w:rsidRDefault="00F7187A" w:rsidP="00F7187A">
      <w:pPr>
        <w:rPr>
          <w:rFonts w:asciiTheme="minorHAnsi" w:hAnsiTheme="minorHAnsi"/>
          <w:sz w:val="24"/>
          <w:lang w:val="es-ES"/>
        </w:rPr>
      </w:pPr>
      <w:r w:rsidRPr="00DD72C2">
        <w:rPr>
          <w:rFonts w:asciiTheme="minorHAnsi" w:hAnsiTheme="minorHAnsi"/>
          <w:sz w:val="24"/>
          <w:lang w:val="es-ES"/>
        </w:rPr>
        <w:t>El presente documento comienza proporcionando una introducción al lector sobre el marco de este desarrollo, abarcando el proyecto AGRICORE y centrándose en las partes relevantes del mismo, relacionadas principalmente con el uso de datos para realizar análisis de evaluación de impacto. A continuación, se explica el uso de ontologías como parte de la metodología de caracterización y se ofrece un análisis de los trabajos de investigación ya existentes en este ámbito. A continuación, se detalla la metodología propuesta, incluyendo también el proceso seguido para diseñarla. Como parte de esta metodología, los socios de AGRICORE han desarrollado una extensión del estándar del Catálogo de Datos de Aplicación (DCAT-AP) que servirá de base para recopilar la información necesaria durante el proceso de caracterización. Esta sección está disponible como parte de este entregable, pero también se ha publicado como documento independiente. Por último, se ofrecen algunas conclusiones sobre la caracterización y el mapeo (y las necesidades de éste) de las fuentes de datos.</w:t>
      </w:r>
    </w:p>
    <w:p w14:paraId="3E81719F" w14:textId="77777777" w:rsidR="00F7187A" w:rsidRPr="00DD72C2" w:rsidRDefault="00F7187A" w:rsidP="00F7187A">
      <w:pPr>
        <w:rPr>
          <w:rFonts w:asciiTheme="minorHAnsi" w:hAnsiTheme="minorHAnsi"/>
          <w:sz w:val="24"/>
          <w:lang w:val="es-ES"/>
        </w:rPr>
      </w:pPr>
      <w:r w:rsidRPr="00DD72C2">
        <w:rPr>
          <w:rFonts w:asciiTheme="minorHAnsi" w:hAnsiTheme="minorHAnsi"/>
          <w:sz w:val="24"/>
          <w:lang w:val="es-ES"/>
        </w:rPr>
        <w:t xml:space="preserve">Es importante señalar que, aunque este documento se ha desarrollado en el marco del proyecto AGRICORE, los socios participantes han pretendido ampliar el uso de la metodología propuesta. Como objetivo final de este paquete de trabajo, la herramienta de indexación de la UE propuesta (ahora rebautizada como herramienta de indexación de datos de investigación agrícola (ARDIT)) pretende servir como punto de entrada central para localizar conjuntos de datos útiles para la investigación agrícola. En consecuencia, la metodología aquí presentada se utilizará para caracterizar el conjunto de conjuntos de datos identificados por el consorcio </w:t>
      </w:r>
    </w:p>
    <w:p w14:paraId="06F0AE51" w14:textId="77777777" w:rsidR="00F7187A" w:rsidRPr="00F7187A" w:rsidRDefault="00F7187A" w:rsidP="00F7187A">
      <w:pPr>
        <w:rPr>
          <w:rFonts w:asciiTheme="minorHAnsi" w:hAnsiTheme="minorHAnsi"/>
          <w:color w:val="FF0000"/>
          <w:sz w:val="24"/>
          <w:lang w:val="es-ES"/>
        </w:rPr>
      </w:pPr>
    </w:p>
    <w:p w14:paraId="2A06F55D" w14:textId="72B3CF5A" w:rsidR="00946126" w:rsidRPr="00F7187A" w:rsidRDefault="00946126" w:rsidP="00F7187A">
      <w:pPr>
        <w:rPr>
          <w:rFonts w:asciiTheme="minorHAnsi" w:hAnsiTheme="minorHAnsi"/>
          <w:color w:val="7F7F7F" w:themeColor="text1" w:themeTint="80"/>
          <w:sz w:val="24"/>
          <w:lang w:val="es-ES"/>
        </w:rPr>
      </w:pPr>
    </w:p>
    <w:p w14:paraId="67FFC7C6" w14:textId="77777777" w:rsidR="003F6DE8" w:rsidRPr="00F7187A" w:rsidRDefault="00A71496" w:rsidP="003F6DE8">
      <w:pPr>
        <w:spacing w:after="0"/>
        <w:jc w:val="left"/>
        <w:rPr>
          <w:lang w:val="es-ES"/>
        </w:rPr>
      </w:pPr>
      <w:r w:rsidRPr="00F7187A">
        <w:rPr>
          <w:lang w:val="es-ES"/>
        </w:rPr>
        <w:br w:type="page"/>
      </w:r>
    </w:p>
    <w:p w14:paraId="62C7705F" w14:textId="77777777" w:rsidR="009E45F7" w:rsidRPr="00F7187A" w:rsidRDefault="009E45F7" w:rsidP="003F6DE8">
      <w:pPr>
        <w:spacing w:after="0"/>
        <w:rPr>
          <w:lang w:val="es-ES"/>
        </w:rPr>
        <w:sectPr w:rsidR="009E45F7" w:rsidRPr="00F7187A" w:rsidSect="00DD72C2">
          <w:footerReference w:type="first" r:id="rId15"/>
          <w:type w:val="continuous"/>
          <w:pgSz w:w="11899" w:h="16838"/>
          <w:pgMar w:top="1440" w:right="1080" w:bottom="1440" w:left="1080" w:header="709" w:footer="475" w:gutter="0"/>
          <w:cols w:space="708"/>
          <w:titlePg/>
          <w:docGrid w:linePitch="360"/>
        </w:sectPr>
      </w:pPr>
    </w:p>
    <w:p w14:paraId="457325EA" w14:textId="4848B23B" w:rsidR="00946126" w:rsidRPr="0075047E" w:rsidRDefault="00A71496" w:rsidP="0033121E">
      <w:pPr>
        <w:pStyle w:val="Ttulo1"/>
        <w:numPr>
          <w:ilvl w:val="0"/>
          <w:numId w:val="0"/>
        </w:numPr>
        <w:ind w:left="432" w:hanging="432"/>
        <w:rPr>
          <w:color w:val="4F6228" w:themeColor="accent3" w:themeShade="80"/>
          <w:sz w:val="22"/>
          <w:szCs w:val="22"/>
          <w:lang w:val="es-ES"/>
        </w:rPr>
      </w:pPr>
      <w:bookmarkStart w:id="4" w:name="scroll-bookmark-1"/>
      <w:bookmarkStart w:id="5" w:name="scroll-bookmark-51"/>
      <w:bookmarkStart w:id="6" w:name="_Toc91521690"/>
      <w:bookmarkEnd w:id="4"/>
      <w:r w:rsidRPr="0075047E">
        <w:rPr>
          <w:color w:val="4F6228" w:themeColor="accent3" w:themeShade="80"/>
          <w:lang w:val="es-ES"/>
        </w:rPr>
        <w:lastRenderedPageBreak/>
        <w:t>Conclusion</w:t>
      </w:r>
      <w:bookmarkEnd w:id="5"/>
      <w:bookmarkEnd w:id="6"/>
      <w:r w:rsidR="00DD72C2" w:rsidRPr="0075047E">
        <w:rPr>
          <w:color w:val="4F6228" w:themeColor="accent3" w:themeShade="80"/>
          <w:lang w:val="es-ES"/>
        </w:rPr>
        <w:t xml:space="preserve">es </w:t>
      </w:r>
    </w:p>
    <w:p w14:paraId="140CC587" w14:textId="77777777" w:rsidR="00F7187A" w:rsidRPr="00DD72C2" w:rsidRDefault="00F7187A" w:rsidP="00F7187A">
      <w:pPr>
        <w:tabs>
          <w:tab w:val="left" w:pos="1212"/>
        </w:tabs>
        <w:rPr>
          <w:color w:val="000000" w:themeColor="text1"/>
          <w:lang w:val="es-ES"/>
        </w:rPr>
      </w:pPr>
      <w:r w:rsidRPr="00DD72C2">
        <w:rPr>
          <w:color w:val="000000" w:themeColor="text1"/>
          <w:lang w:val="es-ES"/>
        </w:rPr>
        <w:t>La entrega 1.1 ha aportado pruebas sobre el uso de ontologías para capturar y sistematizar ricos dominios de conocimiento, como la agricultura. El uso de una ontología para la gestión eficiente de mucha información puede ser más importante cuando los modelos de gran escala/complejos requieren hacer uso de más de una fuente de datos. Esto es especialmente cierto cuando es necesario garantizar que una o unas pocas variables estén a disposición del investigador para hacer funcionar el modelo o los modelos.</w:t>
      </w:r>
    </w:p>
    <w:p w14:paraId="49029805" w14:textId="6D5D7A85" w:rsidR="00F7187A" w:rsidRPr="00DD72C2" w:rsidRDefault="00F7187A" w:rsidP="00F7187A">
      <w:pPr>
        <w:tabs>
          <w:tab w:val="left" w:pos="1212"/>
        </w:tabs>
        <w:rPr>
          <w:color w:val="000000" w:themeColor="text1"/>
          <w:lang w:val="es-ES"/>
        </w:rPr>
      </w:pPr>
      <w:r w:rsidRPr="00DD72C2">
        <w:rPr>
          <w:color w:val="000000" w:themeColor="text1"/>
          <w:lang w:val="es-ES"/>
        </w:rPr>
        <w:t>Debido a la falta de ontologías existentes capaces de identificar la información relevante sobre las variables clave contenidas en (un) conjunto(s) de datos, y la</w:t>
      </w:r>
      <w:r w:rsidR="00D7736F" w:rsidRPr="00DD72C2">
        <w:rPr>
          <w:color w:val="000000" w:themeColor="text1"/>
          <w:lang w:val="es-ES"/>
        </w:rPr>
        <w:t>s relaciones entre ellas, este e</w:t>
      </w:r>
      <w:r w:rsidRPr="00DD72C2">
        <w:rPr>
          <w:color w:val="000000" w:themeColor="text1"/>
          <w:lang w:val="es-ES"/>
        </w:rPr>
        <w:t xml:space="preserve">ntregable ha documentado el desarrollo de la ontología AGRICORE DCAT-AP 2.0. Se trata de una ampliación del modelo de datos DCAT-AP 2.0 que se ha llevado a cabo principalmente añadiendo nuevas clases -y relaciones- capaces de captar las necesidades de conocer las características (de las variables contenidas en) los conjuntos de datos que podrían emplearse para el análisis de los impactos de la(s) política(s) en la agricultura. Los </w:t>
      </w:r>
      <w:proofErr w:type="spellStart"/>
      <w:r w:rsidRPr="00DD72C2">
        <w:rPr>
          <w:color w:val="000000" w:themeColor="text1"/>
          <w:lang w:val="es-ES"/>
        </w:rPr>
        <w:t>modelizadores</w:t>
      </w:r>
      <w:proofErr w:type="spellEnd"/>
      <w:r w:rsidRPr="00DD72C2">
        <w:rPr>
          <w:color w:val="000000" w:themeColor="text1"/>
          <w:lang w:val="es-ES"/>
        </w:rPr>
        <w:t xml:space="preserve"> que participan en el proyecto AGRICORE expresaron estas necesidades de conocimiento durante la ejecución de la Tarea 1.1 ayudando a preparar una plantilla para la caracterización de los conjuntos de datos, que podría captar las características de los conjuntos de datos estadísticos y georreferenciados por igual. La plantilla permitirá recoger la información pertinente sobre los conjuntos de datos de interés para un investigador, sin tener acceso a los datos. Dado que la información recogida mediante la plantilla de caracterización será manipulada y gestionada por la ontología AGRICORE DCAT-AP 2.0, ambas se han desarrollado de forma sinérgica. La plantilla de caracterización constituirá la herramienta para llevar a cabo la caracterización de los conjuntos de datos que se realizarán en las tareas 1.2 a 1.6. No obstante, al comprobar que la plantilla puede quedarse corta a la hora de captar características importantes de los conjuntos de datos que se van a caracterizar, los socios del proyecto AGRICORE actualizarán tanto la plantilla como la ontología que organiza y gestiona la información.</w:t>
      </w:r>
    </w:p>
    <w:p w14:paraId="038EE434" w14:textId="77777777" w:rsidR="00F7187A" w:rsidRPr="00DD72C2" w:rsidRDefault="00F7187A" w:rsidP="00F7187A">
      <w:pPr>
        <w:tabs>
          <w:tab w:val="left" w:pos="1212"/>
        </w:tabs>
        <w:rPr>
          <w:color w:val="000000" w:themeColor="text1"/>
          <w:lang w:val="es-ES"/>
        </w:rPr>
      </w:pPr>
      <w:r w:rsidRPr="00DD72C2">
        <w:rPr>
          <w:color w:val="000000" w:themeColor="text1"/>
          <w:lang w:val="es-ES"/>
        </w:rPr>
        <w:t>La concienciación y el conocimiento por parte de los investigadores de qué variables, y sus características, están disponibles en qué conjuntos de datos son cruciales para que los esfuerzos de investigación sean eficaces. Por lo tanto, la plantilla de caracterización desarrollada simultáneamente y la ontología AGRICORE DCAT-AP 2.0 permitirán capturar muchos detalles sobre un gran número de conjuntos de datos de potencial interés para la comunidad investigadora. Esta información se almacenará en el ARDIT (que se entregará en la tarea 1.8) y se podrá buscar -también mediante servicios semánticos (que se proporcionarán en la tarea 4.4)- en la Internet pública, gracias a la ontología AGRICORE DCAT-AP 2.0. Las consultas de búsqueda devolverán información sobre los conjuntos de datos y, lo que es más importante, sobre las variables que contienen, que pueden emplearse para ejecutar modelos de análisis de los efectos de las políticas (reformas) en la agricultura. Se espera que el ARDIT se convierta en una herramienta de referencia para identificar los conjuntos de datos relevantes para los esfuerzos de modelización de la comunidad investigadora.</w:t>
      </w:r>
    </w:p>
    <w:p w14:paraId="1BD55BBC" w14:textId="77777777" w:rsidR="00F7187A" w:rsidRPr="00F7187A" w:rsidRDefault="00F7187A" w:rsidP="00F7187A">
      <w:pPr>
        <w:tabs>
          <w:tab w:val="left" w:pos="1212"/>
        </w:tabs>
        <w:rPr>
          <w:color w:val="FF0000"/>
          <w:lang w:val="es-ES"/>
        </w:rPr>
      </w:pPr>
    </w:p>
    <w:p w14:paraId="12D7126D" w14:textId="4473483C" w:rsidR="00AB46A0" w:rsidRPr="00F7187A" w:rsidRDefault="00AB46A0" w:rsidP="0033121E">
      <w:pPr>
        <w:spacing w:after="0"/>
        <w:jc w:val="left"/>
        <w:rPr>
          <w:lang w:val="es-ES"/>
        </w:rPr>
      </w:pPr>
    </w:p>
    <w:sectPr w:rsidR="00AB46A0" w:rsidRPr="00F7187A" w:rsidSect="00F46662">
      <w:footerReference w:type="default" r:id="rId16"/>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9D" w14:textId="77777777" w:rsidR="000130BD" w:rsidRDefault="000130BD">
      <w:pPr>
        <w:spacing w:after="0"/>
      </w:pPr>
      <w:r>
        <w:separator/>
      </w:r>
    </w:p>
  </w:endnote>
  <w:endnote w:type="continuationSeparator" w:id="0">
    <w:p w14:paraId="7B642EF0" w14:textId="77777777" w:rsidR="000130BD" w:rsidRDefault="0001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6E18E8A5" w:rsidR="001618B6" w:rsidRPr="007966A6" w:rsidRDefault="00A71496" w:rsidP="001618B6">
    <w:pPr>
      <w:pStyle w:val="Piedepgina"/>
      <w:rPr>
        <w:rFonts w:asciiTheme="minorHAnsi" w:hAnsiTheme="minorHAnsi"/>
        <w:color w:val="FFFFFF" w:themeColor="background1"/>
        <w:sz w:val="20"/>
        <w:szCs w:val="20"/>
      </w:rPr>
    </w:pPr>
    <w:r w:rsidRPr="0033121E">
      <w:rPr>
        <w:noProof/>
        <w:color w:val="FF0000"/>
        <w:sz w:val="20"/>
        <w:szCs w:val="20"/>
        <w:lang w:val="es-ES" w:eastAsia="es-ES"/>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00DD72C2">
      <w:rPr>
        <w:rFonts w:asciiTheme="minorHAnsi" w:hAnsiTheme="minorHAnsi"/>
        <w:color w:val="FFFFFF" w:themeColor="background1"/>
        <w:sz w:val="20"/>
        <w:szCs w:val="20"/>
      </w:rPr>
      <w:t xml:space="preserve"> </w:t>
    </w:r>
  </w:p>
  <w:p w14:paraId="3CB23743" w14:textId="46D841D7" w:rsidR="003F6DE8" w:rsidRPr="001618B6" w:rsidRDefault="003F6DE8" w:rsidP="001618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3863F5C7" w:rsidR="00A465CF" w:rsidRPr="00A465CF" w:rsidRDefault="00DD72C2">
        <w:pPr>
          <w:pStyle w:val="Piedepgina"/>
          <w:rPr>
            <w:rFonts w:asciiTheme="minorHAnsi" w:hAnsiTheme="minorHAnsi"/>
            <w:color w:val="FFFFFF" w:themeColor="background1"/>
          </w:rPr>
        </w:pPr>
        <w:r w:rsidRPr="0033121E">
          <w:rPr>
            <w:noProof/>
            <w:color w:val="FF0000"/>
            <w:sz w:val="20"/>
            <w:szCs w:val="20"/>
            <w:lang w:val="es-ES" w:eastAsia="es-ES"/>
          </w:rPr>
          <mc:AlternateContent>
            <mc:Choice Requires="wps">
              <w:drawing>
                <wp:anchor distT="0" distB="0" distL="114300" distR="114300" simplePos="0" relativeHeight="251691008" behindDoc="1" locked="0" layoutInCell="1" allowOverlap="1" wp14:anchorId="773B929C" wp14:editId="6740C169">
                  <wp:simplePos x="0" y="0"/>
                  <wp:positionH relativeFrom="margin">
                    <wp:align>center</wp:align>
                  </wp:positionH>
                  <wp:positionV relativeFrom="paragraph">
                    <wp:posOffset>-276225</wp:posOffset>
                  </wp:positionV>
                  <wp:extent cx="8103177" cy="850150"/>
                  <wp:effectExtent l="57150" t="19050" r="50800" b="83820"/>
                  <wp:wrapNone/>
                  <wp:docPr id="2"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266ED72" id="Rectangle 3" o:spid="_x0000_s1026" style="position:absolute;margin-left:0;margin-top:-21.75pt;width:638.05pt;height:66.9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" fillcolor="#76923c [2406]" stroked="f">
                  <v:shadow on="t" color="black" opacity="22937f" origin=",.5" offset="0,.63889mm"/>
                  <w10:wrap anchorx="margin"/>
                </v:rect>
              </w:pict>
            </mc:Fallback>
          </mc:AlternateContent>
        </w:r>
        <w:proofErr w:type="spellStart"/>
        <w:proofErr w:type="gramStart"/>
        <w:r>
          <w:rPr>
            <w:rFonts w:asciiTheme="minorHAnsi" w:hAnsiTheme="minorHAnsi"/>
            <w:color w:val="FFFFFF" w:themeColor="background1"/>
          </w:rPr>
          <w:t>Conclusiones</w:t>
        </w:r>
        <w:proofErr w:type="spellEnd"/>
        <w:r>
          <w:rPr>
            <w:rFonts w:asciiTheme="minorHAnsi" w:hAnsiTheme="minorHAnsi"/>
            <w:color w:val="FFFFFF" w:themeColor="background1"/>
          </w:rPr>
          <w:t xml:space="preserve">  </w:t>
        </w:r>
        <w:proofErr w:type="gramEnd"/>
        <w:r w:rsidR="00A71496" w:rsidRPr="00A465CF">
          <w:rPr>
            <w:rFonts w:asciiTheme="minorHAnsi" w:hAnsiTheme="minorHAnsi"/>
            <w:color w:val="FFFFFF" w:themeColor="background1"/>
          </w:rPr>
          <w:fldChar w:fldCharType="begin"/>
        </w:r>
        <w:r w:rsidR="00A71496" w:rsidRPr="00A465CF">
          <w:rPr>
            <w:rFonts w:asciiTheme="minorHAnsi" w:hAnsiTheme="minorHAnsi"/>
            <w:color w:val="FFFFFF" w:themeColor="background1"/>
          </w:rPr>
          <w:instrText xml:space="preserve"> PAGE   \* MERGEFORMAT </w:instrText>
        </w:r>
        <w:r w:rsidR="00A71496" w:rsidRPr="00A465CF">
          <w:rPr>
            <w:rFonts w:asciiTheme="minorHAnsi" w:hAnsiTheme="minorHAnsi"/>
            <w:color w:val="FFFFFF" w:themeColor="background1"/>
          </w:rPr>
          <w:fldChar w:fldCharType="separate"/>
        </w:r>
        <w:r w:rsidR="0075047E">
          <w:rPr>
            <w:rFonts w:asciiTheme="minorHAnsi" w:hAnsiTheme="minorHAnsi"/>
            <w:noProof/>
            <w:color w:val="FFFFFF" w:themeColor="background1"/>
          </w:rPr>
          <w:t>1</w:t>
        </w:r>
        <w:r w:rsidR="00A71496" w:rsidRPr="00A465CF">
          <w:rPr>
            <w:rFonts w:asciiTheme="minorHAnsi" w:hAnsiTheme="minorHAnsi"/>
            <w:noProof/>
            <w:color w:val="FFFFFF" w:themeColor="background1"/>
          </w:rPr>
          <w:fldChar w:fldCharType="end"/>
        </w:r>
      </w:p>
    </w:sdtContent>
  </w:sdt>
  <w:p w14:paraId="0E8DEDBA" w14:textId="158D58DD" w:rsidR="003D0E36" w:rsidRDefault="003D0E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559548774"/>
      <w:docPartObj>
        <w:docPartGallery w:val="Page Numbers (Bottom of Page)"/>
        <w:docPartUnique/>
      </w:docPartObj>
    </w:sdtPr>
    <w:sdtEndPr>
      <w:rPr>
        <w:noProof/>
      </w:rPr>
    </w:sdtEndPr>
    <w:sdtContent>
      <w:p w14:paraId="2D3A6460" w14:textId="7614BC51" w:rsidR="00DD72C2" w:rsidRPr="00A465CF" w:rsidRDefault="00DD72C2">
        <w:pPr>
          <w:pStyle w:val="Piedepgina"/>
          <w:rPr>
            <w:rFonts w:asciiTheme="minorHAnsi" w:hAnsiTheme="minorHAnsi"/>
            <w:color w:val="FFFFFF" w:themeColor="background1"/>
          </w:rPr>
        </w:pPr>
        <w:r w:rsidRPr="0033121E">
          <w:rPr>
            <w:noProof/>
            <w:color w:val="FF0000"/>
            <w:sz w:val="20"/>
            <w:szCs w:val="20"/>
            <w:lang w:val="es-ES" w:eastAsia="es-ES"/>
          </w:rPr>
          <mc:AlternateContent>
            <mc:Choice Requires="wps">
              <w:drawing>
                <wp:anchor distT="0" distB="0" distL="114300" distR="114300" simplePos="0" relativeHeight="251693056" behindDoc="1" locked="0" layoutInCell="1" allowOverlap="1" wp14:anchorId="3790A5F3" wp14:editId="433B2BAD">
                  <wp:simplePos x="0" y="0"/>
                  <wp:positionH relativeFrom="margin">
                    <wp:align>center</wp:align>
                  </wp:positionH>
                  <wp:positionV relativeFrom="paragraph">
                    <wp:posOffset>-276225</wp:posOffset>
                  </wp:positionV>
                  <wp:extent cx="8103177" cy="850150"/>
                  <wp:effectExtent l="57150" t="19050" r="50800" b="83820"/>
                  <wp:wrapNone/>
                  <wp:docPr id="6"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6E54DA5" id="Rectangle 3" o:spid="_x0000_s1026" style="position:absolute;margin-left:0;margin-top:-21.75pt;width:638.05pt;height:66.9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" fillcolor="#76923c [2406]" stroked="f">
                  <v:shadow on="t" color="black" opacity="22937f" origin=",.5" offset="0,.63889mm"/>
                  <w10:wrap anchorx="margin"/>
                </v:rect>
              </w:pict>
            </mc:Fallback>
          </mc:AlternateContent>
        </w:r>
        <w:proofErr w:type="spellStart"/>
        <w:r w:rsidR="0075047E">
          <w:rPr>
            <w:rFonts w:asciiTheme="minorHAnsi" w:hAnsiTheme="minorHAnsi"/>
            <w:color w:val="FFFFFF" w:themeColor="background1"/>
          </w:rPr>
          <w:t>Resumen</w:t>
        </w:r>
        <w:proofErr w:type="spellEnd"/>
        <w:r w:rsidR="0075047E">
          <w:rPr>
            <w:rFonts w:asciiTheme="minorHAnsi" w:hAnsiTheme="minorHAnsi"/>
            <w:color w:val="FFFFFF" w:themeColor="background1"/>
          </w:rPr>
          <w:t xml:space="preserve"> </w:t>
        </w:r>
        <w:proofErr w:type="spellStart"/>
        <w:proofErr w:type="gramStart"/>
        <w:r w:rsidR="0075047E">
          <w:rPr>
            <w:rFonts w:asciiTheme="minorHAnsi" w:hAnsiTheme="minorHAnsi"/>
            <w:color w:val="FFFFFF" w:themeColor="background1"/>
          </w:rPr>
          <w:t>ejecutivo</w:t>
        </w:r>
        <w:proofErr w:type="spellEnd"/>
        <w:r>
          <w:rPr>
            <w:rFonts w:asciiTheme="minorHAnsi" w:hAnsiTheme="minorHAnsi"/>
            <w:color w:val="FFFFFF" w:themeColor="background1"/>
          </w:rPr>
          <w:t xml:space="preserve">  </w:t>
        </w:r>
        <w:proofErr w:type="gramEnd"/>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75047E">
          <w:rPr>
            <w:rFonts w:asciiTheme="minorHAnsi" w:hAnsiTheme="minorHAnsi"/>
            <w:noProof/>
            <w:color w:val="FFFFFF" w:themeColor="background1"/>
          </w:rPr>
          <w:t>3</w:t>
        </w:r>
        <w:r w:rsidRPr="00A465CF">
          <w:rPr>
            <w:rFonts w:asciiTheme="minorHAnsi" w:hAnsiTheme="minorHAnsi"/>
            <w:noProof/>
            <w:color w:val="FFFFFF" w:themeColor="background1"/>
          </w:rPr>
          <w:fldChar w:fldCharType="end"/>
        </w:r>
      </w:p>
    </w:sdtContent>
  </w:sdt>
  <w:p w14:paraId="342982EE" w14:textId="77777777" w:rsidR="00DD72C2" w:rsidRDefault="00DD72C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297FD" w14:textId="46F2AE49" w:rsidR="00DD72C2" w:rsidRPr="007966A6" w:rsidRDefault="00DD72C2" w:rsidP="001618B6">
    <w:pPr>
      <w:pStyle w:val="Piedepgina"/>
      <w:rPr>
        <w:rFonts w:asciiTheme="minorHAnsi" w:hAnsiTheme="minorHAnsi"/>
        <w:color w:val="FFFFFF" w:themeColor="background1"/>
        <w:sz w:val="20"/>
        <w:szCs w:val="20"/>
      </w:rPr>
    </w:pPr>
    <w:r w:rsidRPr="0033121E">
      <w:rPr>
        <w:noProof/>
        <w:color w:val="FF0000"/>
        <w:sz w:val="20"/>
        <w:szCs w:val="20"/>
        <w:lang w:val="es-ES" w:eastAsia="es-ES"/>
      </w:rPr>
      <mc:AlternateContent>
        <mc:Choice Requires="wps">
          <w:drawing>
            <wp:anchor distT="0" distB="0" distL="114300" distR="114300" simplePos="0" relativeHeight="251688960" behindDoc="1" locked="0" layoutInCell="1" allowOverlap="1" wp14:anchorId="6BF35398" wp14:editId="70DAD611">
              <wp:simplePos x="0" y="0"/>
              <wp:positionH relativeFrom="page">
                <wp:posOffset>-232410</wp:posOffset>
              </wp:positionH>
              <wp:positionV relativeFrom="paragraph">
                <wp:posOffset>-234315</wp:posOffset>
              </wp:positionV>
              <wp:extent cx="8103177" cy="850150"/>
              <wp:effectExtent l="57150" t="19050" r="50800" b="83820"/>
              <wp:wrapNone/>
              <wp:docPr id="1"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C934E57" id="Rectangle 3" o:spid="_x0000_s1026" style="position:absolute;margin-left:-18.3pt;margin-top:-18.45pt;width:638.05pt;height:66.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" fillcolor="#76923c [2406]" stroked="f">
              <v:shadow on="t" color="black" opacity="22937f" origin=",.5" offset="0,.63889mm"/>
              <w10:wrap anchorx="page"/>
            </v:rect>
          </w:pict>
        </mc:Fallback>
      </mc:AlternateContent>
    </w:r>
    <w:proofErr w:type="spellStart"/>
    <w:r>
      <w:rPr>
        <w:rFonts w:asciiTheme="minorHAnsi" w:hAnsiTheme="minorHAnsi"/>
        <w:color w:val="FFFFFF" w:themeColor="background1"/>
        <w:sz w:val="20"/>
        <w:szCs w:val="20"/>
      </w:rPr>
      <w:t>Conclusiones</w:t>
    </w:r>
    <w:proofErr w:type="spellEnd"/>
    <w:r>
      <w:rPr>
        <w:rFonts w:asciiTheme="minorHAnsi" w:hAnsiTheme="minorHAnsi"/>
        <w:color w:val="FFFFFF" w:themeColor="background1"/>
        <w:sz w:val="20"/>
        <w:szCs w:val="20"/>
      </w:rPr>
      <w:t xml:space="preserve">  </w:t>
    </w:r>
  </w:p>
  <w:p w14:paraId="21CDB707" w14:textId="77777777" w:rsidR="00DD72C2" w:rsidRPr="001618B6" w:rsidRDefault="00DD72C2" w:rsidP="00161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A7C6" w14:textId="77777777" w:rsidR="000130BD" w:rsidRDefault="000130BD">
      <w:pPr>
        <w:spacing w:after="0"/>
      </w:pPr>
      <w:r>
        <w:separator/>
      </w:r>
    </w:p>
  </w:footnote>
  <w:footnote w:type="continuationSeparator" w:id="0">
    <w:p w14:paraId="794EC240" w14:textId="77777777" w:rsidR="000130BD" w:rsidRDefault="00013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3E3425E7" w:rsidR="003F6DE8" w:rsidRPr="004E4DAA" w:rsidRDefault="007069F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22BF66EE" w:rsidR="007069F5" w:rsidRPr="006C4C6F" w:rsidRDefault="007069F5" w:rsidP="007069F5">
                          <w:pPr>
                            <w:ind w:left="-324" w:right="936"/>
                            <w:jc w:val="right"/>
                            <w:rPr>
                              <w:rFonts w:asciiTheme="minorHAnsi" w:hAnsiTheme="minorHAnsi"/>
                              <w:color w:val="FF0000"/>
                              <w:sz w:val="20"/>
                              <w:szCs w:val="20"/>
                              <w:lang w:val="es-ES"/>
                            </w:rPr>
                          </w:pPr>
                          <w:r w:rsidRPr="006C4C6F">
                            <w:rPr>
                              <w:rFonts w:asciiTheme="minorHAnsi" w:hAnsiTheme="minorHAnsi"/>
                              <w:color w:val="FFFFFF" w:themeColor="background1"/>
                              <w:sz w:val="20"/>
                              <w:szCs w:val="20"/>
                              <w:lang w:val="es-ES"/>
                            </w:rPr>
                            <w:t>AGRICOR</w:t>
                          </w:r>
                          <w:r w:rsidRPr="00DD72C2">
                            <w:rPr>
                              <w:rFonts w:asciiTheme="minorHAnsi" w:hAnsiTheme="minorHAnsi"/>
                              <w:color w:val="FFFFFF" w:themeColor="background1"/>
                              <w:sz w:val="20"/>
                              <w:szCs w:val="20"/>
                              <w:lang w:val="es-ES"/>
                            </w:rPr>
                            <w:t>E – D</w:t>
                          </w:r>
                          <w:r w:rsidR="006C4C6F" w:rsidRPr="00DD72C2">
                            <w:rPr>
                              <w:rFonts w:asciiTheme="minorHAnsi" w:hAnsiTheme="minorHAnsi"/>
                              <w:color w:val="FFFFFF" w:themeColor="background1"/>
                              <w:sz w:val="20"/>
                              <w:szCs w:val="20"/>
                              <w:lang w:val="es-ES"/>
                            </w:rPr>
                            <w:t>1.1</w:t>
                          </w:r>
                          <w:r w:rsidR="0033121E" w:rsidRPr="00DD72C2">
                            <w:rPr>
                              <w:rFonts w:asciiTheme="minorHAnsi" w:hAnsiTheme="minorHAnsi"/>
                              <w:color w:val="FFFFFF" w:themeColor="background1"/>
                              <w:sz w:val="20"/>
                              <w:szCs w:val="20"/>
                              <w:lang w:val="es-ES"/>
                            </w:rPr>
                            <w:t xml:space="preserve"> </w:t>
                          </w:r>
                          <w:r w:rsidR="006C4C6F" w:rsidRPr="00DD72C2">
                            <w:rPr>
                              <w:rFonts w:asciiTheme="minorHAnsi" w:hAnsiTheme="minorHAnsi"/>
                              <w:color w:val="FFFFFF" w:themeColor="background1"/>
                              <w:sz w:val="20"/>
                              <w:szCs w:val="20"/>
                              <w:lang w:val="es-ES"/>
                            </w:rPr>
                            <w:t>Metodología y Ontología utilizada para la caracterización de las fuentes de datos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" fillcolor="#4f6228" stroked="f" strokeweight="2pt">
              <v:textbox>
                <w:txbxContent>
                  <w:p w14:paraId="323D899A" w14:textId="22BF66EE" w:rsidR="007069F5" w:rsidRPr="006C4C6F" w:rsidRDefault="007069F5" w:rsidP="007069F5">
                    <w:pPr>
                      <w:ind w:left="-324" w:right="936"/>
                      <w:jc w:val="right"/>
                      <w:rPr>
                        <w:rFonts w:asciiTheme="minorHAnsi" w:hAnsiTheme="minorHAnsi"/>
                        <w:color w:val="FF0000"/>
                        <w:sz w:val="20"/>
                        <w:szCs w:val="20"/>
                        <w:lang w:val="es-ES"/>
                      </w:rPr>
                    </w:pPr>
                    <w:r w:rsidRPr="006C4C6F">
                      <w:rPr>
                        <w:rFonts w:asciiTheme="minorHAnsi" w:hAnsiTheme="minorHAnsi"/>
                        <w:color w:val="FFFFFF" w:themeColor="background1"/>
                        <w:sz w:val="20"/>
                        <w:szCs w:val="20"/>
                        <w:lang w:val="es-ES"/>
                      </w:rPr>
                      <w:t>AGRICOR</w:t>
                    </w:r>
                    <w:r w:rsidRPr="00DD72C2">
                      <w:rPr>
                        <w:rFonts w:asciiTheme="minorHAnsi" w:hAnsiTheme="minorHAnsi"/>
                        <w:color w:val="FFFFFF" w:themeColor="background1"/>
                        <w:sz w:val="20"/>
                        <w:szCs w:val="20"/>
                        <w:lang w:val="es-ES"/>
                      </w:rPr>
                      <w:t>E – D</w:t>
                    </w:r>
                    <w:r w:rsidR="006C4C6F" w:rsidRPr="00DD72C2">
                      <w:rPr>
                        <w:rFonts w:asciiTheme="minorHAnsi" w:hAnsiTheme="minorHAnsi"/>
                        <w:color w:val="FFFFFF" w:themeColor="background1"/>
                        <w:sz w:val="20"/>
                        <w:szCs w:val="20"/>
                        <w:lang w:val="es-ES"/>
                      </w:rPr>
                      <w:t>1.1</w:t>
                    </w:r>
                    <w:r w:rsidR="0033121E" w:rsidRPr="00DD72C2">
                      <w:rPr>
                        <w:rFonts w:asciiTheme="minorHAnsi" w:hAnsiTheme="minorHAnsi"/>
                        <w:color w:val="FFFFFF" w:themeColor="background1"/>
                        <w:sz w:val="20"/>
                        <w:szCs w:val="20"/>
                        <w:lang w:val="es-ES"/>
                      </w:rPr>
                      <w:t xml:space="preserve"> </w:t>
                    </w:r>
                    <w:r w:rsidR="006C4C6F" w:rsidRPr="00DD72C2">
                      <w:rPr>
                        <w:rFonts w:asciiTheme="minorHAnsi" w:hAnsiTheme="minorHAnsi"/>
                        <w:color w:val="FFFFFF" w:themeColor="background1"/>
                        <w:sz w:val="20"/>
                        <w:szCs w:val="20"/>
                        <w:lang w:val="es-ES"/>
                      </w:rPr>
                      <w:t>Metodología y Ontología utilizada para la caracterización de las fuentes de datos</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06E6" w14:textId="7162B71C" w:rsidR="0075047E" w:rsidRDefault="0075047E">
    <w:pPr>
      <w:pStyle w:val="Encabezado"/>
    </w:pPr>
    <w:r>
      <w:rPr>
        <w:noProof/>
        <w:sz w:val="18"/>
        <w:szCs w:val="18"/>
        <w:lang w:val="es-ES" w:eastAsia="es-ES"/>
      </w:rPr>
      <mc:AlternateContent>
        <mc:Choice Requires="wps">
          <w:drawing>
            <wp:anchor distT="0" distB="0" distL="114300" distR="114300" simplePos="0" relativeHeight="251695104" behindDoc="0" locked="0" layoutInCell="1" allowOverlap="1" wp14:anchorId="42C94266" wp14:editId="7292B2AC">
              <wp:simplePos x="0" y="0"/>
              <wp:positionH relativeFrom="page">
                <wp:align>right</wp:align>
              </wp:positionH>
              <wp:positionV relativeFrom="paragraph">
                <wp:posOffset>-448310</wp:posOffset>
              </wp:positionV>
              <wp:extent cx="7547610" cy="674370"/>
              <wp:effectExtent l="0" t="0" r="0" b="0"/>
              <wp:wrapNone/>
              <wp:docPr id="7"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5C0D3159" w14:textId="77777777" w:rsidR="0075047E" w:rsidRPr="006C4C6F" w:rsidRDefault="0075047E" w:rsidP="0075047E">
                          <w:pPr>
                            <w:ind w:left="-324" w:right="936"/>
                            <w:jc w:val="right"/>
                            <w:rPr>
                              <w:rFonts w:asciiTheme="minorHAnsi" w:hAnsiTheme="minorHAnsi"/>
                              <w:color w:val="FF0000"/>
                              <w:sz w:val="20"/>
                              <w:szCs w:val="20"/>
                              <w:lang w:val="es-ES"/>
                            </w:rPr>
                          </w:pPr>
                          <w:r w:rsidRPr="006C4C6F">
                            <w:rPr>
                              <w:rFonts w:asciiTheme="minorHAnsi" w:hAnsiTheme="minorHAnsi"/>
                              <w:color w:val="FFFFFF" w:themeColor="background1"/>
                              <w:sz w:val="20"/>
                              <w:szCs w:val="20"/>
                              <w:lang w:val="es-ES"/>
                            </w:rPr>
                            <w:t>AGRICOR</w:t>
                          </w:r>
                          <w:r w:rsidRPr="00DD72C2">
                            <w:rPr>
                              <w:rFonts w:asciiTheme="minorHAnsi" w:hAnsiTheme="minorHAnsi"/>
                              <w:color w:val="FFFFFF" w:themeColor="background1"/>
                              <w:sz w:val="20"/>
                              <w:szCs w:val="20"/>
                              <w:lang w:val="es-ES"/>
                            </w:rPr>
                            <w:t>E – D1.1 Metodología y Ontología utilizada para la caracterización de las fuentes de datos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2C94266" id="_x0000_s1027" style="position:absolute;left:0;text-align:left;margin-left:543.1pt;margin-top:-35.3pt;width:594.3pt;height:53.1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" fillcolor="#4f6228" stroked="f" strokeweight="2pt">
              <v:textbox>
                <w:txbxContent>
                  <w:p w14:paraId="5C0D3159" w14:textId="77777777" w:rsidR="0075047E" w:rsidRPr="006C4C6F" w:rsidRDefault="0075047E" w:rsidP="0075047E">
                    <w:pPr>
                      <w:ind w:left="-324" w:right="936"/>
                      <w:jc w:val="right"/>
                      <w:rPr>
                        <w:rFonts w:asciiTheme="minorHAnsi" w:hAnsiTheme="minorHAnsi"/>
                        <w:color w:val="FF0000"/>
                        <w:sz w:val="20"/>
                        <w:szCs w:val="20"/>
                        <w:lang w:val="es-ES"/>
                      </w:rPr>
                    </w:pPr>
                    <w:r w:rsidRPr="006C4C6F">
                      <w:rPr>
                        <w:rFonts w:asciiTheme="minorHAnsi" w:hAnsiTheme="minorHAnsi"/>
                        <w:color w:val="FFFFFF" w:themeColor="background1"/>
                        <w:sz w:val="20"/>
                        <w:szCs w:val="20"/>
                        <w:lang w:val="es-ES"/>
                      </w:rPr>
                      <w:t>AGRICOR</w:t>
                    </w:r>
                    <w:r w:rsidRPr="00DD72C2">
                      <w:rPr>
                        <w:rFonts w:asciiTheme="minorHAnsi" w:hAnsiTheme="minorHAnsi"/>
                        <w:color w:val="FFFFFF" w:themeColor="background1"/>
                        <w:sz w:val="20"/>
                        <w:szCs w:val="20"/>
                        <w:lang w:val="es-ES"/>
                      </w:rPr>
                      <w:t>E – D1.1 Metodología y Ontología utilizada para la caracterización de las fuentes de datos</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26C7"/>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62E3B"/>
    <w:rsid w:val="00577554"/>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C4C6F"/>
    <w:rsid w:val="006D4B5D"/>
    <w:rsid w:val="006D714F"/>
    <w:rsid w:val="006E4D7D"/>
    <w:rsid w:val="006F1F0F"/>
    <w:rsid w:val="006F31B1"/>
    <w:rsid w:val="006F56FD"/>
    <w:rsid w:val="00704224"/>
    <w:rsid w:val="007069F5"/>
    <w:rsid w:val="00707F4C"/>
    <w:rsid w:val="00726AC4"/>
    <w:rsid w:val="00747DC4"/>
    <w:rsid w:val="0075047E"/>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A10F3C"/>
    <w:rsid w:val="00A17CE3"/>
    <w:rsid w:val="00A36F31"/>
    <w:rsid w:val="00A465CF"/>
    <w:rsid w:val="00A46A1E"/>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63938"/>
    <w:rsid w:val="00D65FC7"/>
    <w:rsid w:val="00D706C6"/>
    <w:rsid w:val="00D7197D"/>
    <w:rsid w:val="00D7736F"/>
    <w:rsid w:val="00D8012A"/>
    <w:rsid w:val="00D81B01"/>
    <w:rsid w:val="00D841F2"/>
    <w:rsid w:val="00DA0F23"/>
    <w:rsid w:val="00DB77B3"/>
    <w:rsid w:val="00DC1789"/>
    <w:rsid w:val="00DC2546"/>
    <w:rsid w:val="00DD72C2"/>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7187A"/>
    <w:rsid w:val="00F82C93"/>
    <w:rsid w:val="00F97BF2"/>
    <w:rsid w:val="00FA1D89"/>
    <w:rsid w:val="00FD0D78"/>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BA7E-E64E-4A82-8764-EAE8E57B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1052</Words>
  <Characters>5791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Obdulia Parra</cp:lastModifiedBy>
  <cp:revision>3</cp:revision>
  <cp:lastPrinted>2021-12-28T11:19:00Z</cp:lastPrinted>
  <dcterms:created xsi:type="dcterms:W3CDTF">2022-09-05T10:15:00Z</dcterms:created>
  <dcterms:modified xsi:type="dcterms:W3CDTF">2022-09-05T11:27:00Z</dcterms:modified>
</cp:coreProperties>
</file>