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EndPr/>
      <w:sdtContent>
        <w:p w14:paraId="689C5F63" w14:textId="77777777" w:rsidR="00F6124F" w:rsidRPr="005D06D0" w:rsidRDefault="00A71496" w:rsidP="00704224">
          <w:pPr>
            <w:rPr>
              <w:lang w:val="en-GB"/>
            </w:rPr>
          </w:pPr>
          <w:r w:rsidRPr="005D06D0">
            <w:rPr>
              <w:noProof/>
              <w:lang w:val="es-ES" w:eastAsia="es-ES"/>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p w14:paraId="16B46F0C" w14:textId="77777777" w:rsidR="00260C80" w:rsidRPr="005D06D0" w:rsidRDefault="00260C80" w:rsidP="00260C80">
          <w:pPr>
            <w:pStyle w:val="Puesto"/>
            <w:outlineLvl w:val="9"/>
            <w:rPr>
              <w:lang w:val="en-GB"/>
            </w:rPr>
          </w:pPr>
        </w:p>
        <w:p w14:paraId="2314D4C9" w14:textId="77777777" w:rsidR="00260C80" w:rsidRPr="005D06D0" w:rsidRDefault="00260C80" w:rsidP="00260C80">
          <w:pPr>
            <w:pStyle w:val="Puesto"/>
            <w:outlineLvl w:val="9"/>
            <w:rPr>
              <w:lang w:val="en-GB"/>
            </w:rPr>
          </w:pPr>
        </w:p>
        <w:p w14:paraId="7133EA0D" w14:textId="77777777" w:rsidR="00260C80" w:rsidRPr="005D06D0" w:rsidRDefault="00260C80" w:rsidP="00260C80">
          <w:pPr>
            <w:pStyle w:val="Puesto"/>
            <w:outlineLvl w:val="9"/>
            <w:rPr>
              <w:lang w:val="en-GB"/>
            </w:rPr>
          </w:pPr>
        </w:p>
        <w:p w14:paraId="7B040D51" w14:textId="77777777" w:rsidR="007506F6" w:rsidRPr="009E6D35" w:rsidRDefault="007506F6" w:rsidP="007506F6">
          <w:pPr>
            <w:pStyle w:val="Puesto"/>
            <w:rPr>
              <w:color w:val="auto"/>
              <w:sz w:val="36"/>
              <w:lang w:val="es-ES"/>
            </w:rPr>
          </w:pPr>
          <w:bookmarkStart w:id="2" w:name="_Hlk109387774"/>
          <w:r w:rsidRPr="007506F6">
            <w:rPr>
              <w:color w:val="auto"/>
              <w:lang w:val="es-ES"/>
            </w:rPr>
            <w:t xml:space="preserve">D5.1 </w:t>
          </w:r>
          <w:r w:rsidRPr="009E6D35">
            <w:rPr>
              <w:color w:val="auto"/>
              <w:sz w:val="36"/>
              <w:lang w:val="es-ES"/>
            </w:rPr>
            <w:t>Revisión del estado del arte de la agricultura</w:t>
          </w:r>
        </w:p>
        <w:p w14:paraId="657FE2EC" w14:textId="77777777" w:rsidR="007506F6" w:rsidRPr="009E6D35" w:rsidRDefault="007506F6" w:rsidP="007506F6">
          <w:pPr>
            <w:pStyle w:val="Puesto"/>
            <w:rPr>
              <w:color w:val="auto"/>
              <w:sz w:val="36"/>
              <w:lang w:val="es-ES"/>
            </w:rPr>
          </w:pPr>
          <w:r w:rsidRPr="009E6D35">
            <w:rPr>
              <w:color w:val="auto"/>
              <w:sz w:val="36"/>
              <w:lang w:val="es-ES"/>
            </w:rPr>
            <w:t>Modelos, herramientas y herramientas de evaluación de políticas</w:t>
          </w:r>
        </w:p>
        <w:tbl>
          <w:tblPr>
            <w:tblStyle w:val="Tablaconcuadrcula"/>
            <w:tblpPr w:leftFromText="180" w:rightFromText="180" w:vertAnchor="text" w:horzAnchor="margin" w:tblpY="3378"/>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1"/>
            <w:gridCol w:w="7118"/>
          </w:tblGrid>
          <w:tr w:rsidR="009E6D35" w:rsidRPr="005D06D0" w14:paraId="6730CCA4" w14:textId="77777777" w:rsidTr="009E6D35">
            <w:trPr>
              <w:trHeight w:val="280"/>
            </w:trPr>
            <w:tc>
              <w:tcPr>
                <w:tcW w:w="2761" w:type="dxa"/>
              </w:tcPr>
              <w:bookmarkEnd w:id="2"/>
              <w:p w14:paraId="7D57DB11" w14:textId="77777777" w:rsidR="009E6D35" w:rsidRPr="005D06D0" w:rsidRDefault="009E6D35" w:rsidP="009E6D35">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Deliverable Number</w:t>
                </w:r>
              </w:p>
            </w:tc>
            <w:tc>
              <w:tcPr>
                <w:tcW w:w="7118" w:type="dxa"/>
              </w:tcPr>
              <w:p w14:paraId="2E7C074C" w14:textId="77777777" w:rsidR="009E6D35" w:rsidRPr="005D06D0" w:rsidRDefault="009E6D35" w:rsidP="009E6D35">
                <w:pPr>
                  <w:spacing w:after="0"/>
                  <w:jc w:val="left"/>
                  <w:rPr>
                    <w:rFonts w:asciiTheme="minorHAnsi" w:hAnsiTheme="minorHAnsi"/>
                    <w:sz w:val="24"/>
                    <w:lang w:val="en-GB"/>
                  </w:rPr>
                </w:pPr>
                <w:r>
                  <w:rPr>
                    <w:rFonts w:cs="Cambria"/>
                    <w:sz w:val="24"/>
                    <w:lang w:val="es-ES"/>
                  </w:rPr>
                  <w:t>D5.1</w:t>
                </w:r>
              </w:p>
            </w:tc>
          </w:tr>
          <w:tr w:rsidR="009E6D35" w:rsidRPr="005D06D0" w14:paraId="4A358933" w14:textId="77777777" w:rsidTr="009E6D35">
            <w:trPr>
              <w:trHeight w:val="280"/>
            </w:trPr>
            <w:tc>
              <w:tcPr>
                <w:tcW w:w="2761" w:type="dxa"/>
              </w:tcPr>
              <w:p w14:paraId="5627AE35" w14:textId="77777777" w:rsidR="009E6D35" w:rsidRPr="005D06D0" w:rsidRDefault="009E6D35" w:rsidP="009E6D35">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Lead Beneficiary</w:t>
                </w:r>
              </w:p>
            </w:tc>
            <w:tc>
              <w:tcPr>
                <w:tcW w:w="7118" w:type="dxa"/>
              </w:tcPr>
              <w:p w14:paraId="4B53000B" w14:textId="77777777" w:rsidR="009E6D35" w:rsidRPr="004E548B" w:rsidRDefault="009E6D35" w:rsidP="009E6D35">
                <w:pPr>
                  <w:spacing w:after="0"/>
                  <w:jc w:val="left"/>
                  <w:rPr>
                    <w:rFonts w:asciiTheme="minorHAnsi" w:hAnsiTheme="minorHAnsi"/>
                    <w:color w:val="FF0000"/>
                    <w:sz w:val="24"/>
                    <w:lang w:val="en-GB"/>
                  </w:rPr>
                </w:pPr>
                <w:r w:rsidRPr="007506F6">
                  <w:rPr>
                    <w:rFonts w:asciiTheme="minorHAnsi" w:hAnsiTheme="minorHAnsi"/>
                    <w:sz w:val="24"/>
                    <w:lang w:val="en-GB"/>
                  </w:rPr>
                  <w:t>UNIPR</w:t>
                </w:r>
              </w:p>
            </w:tc>
          </w:tr>
          <w:tr w:rsidR="009E6D35" w:rsidRPr="00AC28EE" w14:paraId="16BD1421" w14:textId="77777777" w:rsidTr="009E6D35">
            <w:trPr>
              <w:trHeight w:val="784"/>
            </w:trPr>
            <w:tc>
              <w:tcPr>
                <w:tcW w:w="2761" w:type="dxa"/>
              </w:tcPr>
              <w:p w14:paraId="02DD5641" w14:textId="77777777" w:rsidR="009E6D35" w:rsidRPr="005D06D0" w:rsidRDefault="009E6D35" w:rsidP="009E6D35">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Authors</w:t>
                </w:r>
              </w:p>
            </w:tc>
            <w:tc>
              <w:tcPr>
                <w:tcW w:w="7118" w:type="dxa"/>
              </w:tcPr>
              <w:p w14:paraId="00429E3C" w14:textId="77777777" w:rsidR="009E6D35" w:rsidRPr="00AC28EE" w:rsidRDefault="009E6D35" w:rsidP="009E6D35">
                <w:pPr>
                  <w:autoSpaceDE w:val="0"/>
                  <w:autoSpaceDN w:val="0"/>
                  <w:adjustRightInd w:val="0"/>
                  <w:spacing w:after="0"/>
                  <w:jc w:val="left"/>
                  <w:rPr>
                    <w:rFonts w:cs="Cambria"/>
                    <w:szCs w:val="22"/>
                    <w:lang w:val="en-GB"/>
                  </w:rPr>
                </w:pPr>
                <w:proofErr w:type="spellStart"/>
                <w:r w:rsidRPr="009E6D35">
                  <w:rPr>
                    <w:rFonts w:cs="Cambria"/>
                    <w:sz w:val="18"/>
                    <w:szCs w:val="22"/>
                    <w:lang w:val="en-GB"/>
                  </w:rPr>
                  <w:t>Bayaner</w:t>
                </w:r>
                <w:proofErr w:type="spellEnd"/>
                <w:r w:rsidRPr="009E6D35">
                  <w:rPr>
                    <w:rFonts w:cs="Cambria"/>
                    <w:sz w:val="18"/>
                    <w:szCs w:val="22"/>
                    <w:lang w:val="en-GB"/>
                  </w:rPr>
                  <w:t xml:space="preserve">, A., </w:t>
                </w:r>
                <w:proofErr w:type="spellStart"/>
                <w:r w:rsidRPr="009E6D35">
                  <w:rPr>
                    <w:rFonts w:cs="Cambria"/>
                    <w:sz w:val="18"/>
                    <w:szCs w:val="22"/>
                    <w:lang w:val="en-GB"/>
                  </w:rPr>
                  <w:t>Cağatay</w:t>
                </w:r>
                <w:proofErr w:type="spellEnd"/>
                <w:r w:rsidRPr="009E6D35">
                  <w:rPr>
                    <w:rFonts w:cs="Cambria"/>
                    <w:sz w:val="18"/>
                    <w:szCs w:val="22"/>
                    <w:lang w:val="en-GB"/>
                  </w:rPr>
                  <w:t xml:space="preserve">, S., </w:t>
                </w:r>
                <w:proofErr w:type="spellStart"/>
                <w:r w:rsidRPr="009E6D35">
                  <w:rPr>
                    <w:rFonts w:cs="Cambria"/>
                    <w:sz w:val="18"/>
                    <w:szCs w:val="22"/>
                    <w:lang w:val="en-GB"/>
                  </w:rPr>
                  <w:t>Koc</w:t>
                </w:r>
                <w:proofErr w:type="spellEnd"/>
                <w:r w:rsidRPr="009E6D35">
                  <w:rPr>
                    <w:rFonts w:cs="Cambria"/>
                    <w:sz w:val="18"/>
                    <w:szCs w:val="22"/>
                    <w:lang w:val="en-GB"/>
                  </w:rPr>
                  <w:t xml:space="preserve">, A. A., </w:t>
                </w:r>
                <w:proofErr w:type="spellStart"/>
                <w:r w:rsidRPr="009E6D35">
                  <w:rPr>
                    <w:rFonts w:cs="Cambria"/>
                    <w:sz w:val="18"/>
                    <w:szCs w:val="22"/>
                    <w:lang w:val="en-GB"/>
                  </w:rPr>
                  <w:t>Uysal</w:t>
                </w:r>
                <w:proofErr w:type="spellEnd"/>
                <w:r w:rsidRPr="009E6D35">
                  <w:rPr>
                    <w:rFonts w:cs="Cambria"/>
                    <w:sz w:val="18"/>
                    <w:szCs w:val="22"/>
                    <w:lang w:val="en-GB"/>
                  </w:rPr>
                  <w:t xml:space="preserve">, P., </w:t>
                </w:r>
                <w:proofErr w:type="spellStart"/>
                <w:r w:rsidRPr="009E6D35">
                  <w:rPr>
                    <w:rFonts w:cs="Cambria"/>
                    <w:sz w:val="18"/>
                    <w:szCs w:val="22"/>
                    <w:lang w:val="en-GB"/>
                  </w:rPr>
                  <w:t>Antonioli</w:t>
                </w:r>
                <w:proofErr w:type="spellEnd"/>
                <w:r w:rsidRPr="009E6D35">
                  <w:rPr>
                    <w:rFonts w:cs="Cambria"/>
                    <w:sz w:val="18"/>
                    <w:szCs w:val="22"/>
                    <w:lang w:val="en-GB"/>
                  </w:rPr>
                  <w:t xml:space="preserve">, F., </w:t>
                </w:r>
                <w:proofErr w:type="spellStart"/>
                <w:r w:rsidRPr="009E6D35">
                  <w:rPr>
                    <w:rFonts w:cs="Cambria"/>
                    <w:sz w:val="18"/>
                    <w:szCs w:val="22"/>
                    <w:lang w:val="en-GB"/>
                  </w:rPr>
                  <w:t>Baranowski</w:t>
                </w:r>
                <w:proofErr w:type="spellEnd"/>
                <w:r w:rsidRPr="009E6D35">
                  <w:rPr>
                    <w:rFonts w:cs="Cambria"/>
                    <w:sz w:val="18"/>
                    <w:szCs w:val="22"/>
                    <w:lang w:val="en-GB"/>
                  </w:rPr>
                  <w:t xml:space="preserve">, P., </w:t>
                </w:r>
                <w:proofErr w:type="spellStart"/>
                <w:r w:rsidRPr="009E6D35">
                  <w:rPr>
                    <w:rFonts w:cs="Cambria"/>
                    <w:sz w:val="18"/>
                    <w:szCs w:val="22"/>
                    <w:lang w:val="en-GB"/>
                  </w:rPr>
                  <w:t>Bojar</w:t>
                </w:r>
                <w:proofErr w:type="spellEnd"/>
                <w:r w:rsidRPr="009E6D35">
                  <w:rPr>
                    <w:rFonts w:cs="Cambria"/>
                    <w:sz w:val="18"/>
                    <w:szCs w:val="22"/>
                    <w:lang w:val="en-GB"/>
                  </w:rPr>
                  <w:t xml:space="preserve">, W., </w:t>
                </w:r>
                <w:proofErr w:type="spellStart"/>
                <w:r w:rsidRPr="009E6D35">
                  <w:rPr>
                    <w:rFonts w:cs="Cambria"/>
                    <w:sz w:val="18"/>
                    <w:szCs w:val="22"/>
                    <w:lang w:val="en-GB"/>
                  </w:rPr>
                  <w:t>Donati</w:t>
                </w:r>
                <w:proofErr w:type="spellEnd"/>
                <w:r w:rsidRPr="009E6D35">
                  <w:rPr>
                    <w:rFonts w:cs="Cambria"/>
                    <w:sz w:val="18"/>
                    <w:szCs w:val="22"/>
                    <w:lang w:val="en-GB"/>
                  </w:rPr>
                  <w:t xml:space="preserve">, M., </w:t>
                </w:r>
                <w:proofErr w:type="spellStart"/>
                <w:r w:rsidRPr="009E6D35">
                  <w:rPr>
                    <w:rFonts w:cs="Cambria"/>
                    <w:sz w:val="18"/>
                    <w:szCs w:val="22"/>
                    <w:lang w:val="en-GB"/>
                  </w:rPr>
                  <w:t>Chousou</w:t>
                </w:r>
                <w:proofErr w:type="spellEnd"/>
                <w:r w:rsidRPr="009E6D35">
                  <w:rPr>
                    <w:rFonts w:cs="Cambria"/>
                    <w:sz w:val="18"/>
                    <w:szCs w:val="22"/>
                    <w:lang w:val="en-GB"/>
                  </w:rPr>
                  <w:t xml:space="preserve">, C., </w:t>
                </w:r>
                <w:proofErr w:type="spellStart"/>
                <w:r w:rsidRPr="009E6D35">
                  <w:rPr>
                    <w:rFonts w:cs="Cambria"/>
                    <w:sz w:val="18"/>
                    <w:szCs w:val="22"/>
                    <w:lang w:val="en-GB"/>
                  </w:rPr>
                  <w:t>Krzyszczak</w:t>
                </w:r>
                <w:proofErr w:type="spellEnd"/>
                <w:r w:rsidRPr="009E6D35">
                  <w:rPr>
                    <w:rFonts w:cs="Cambria"/>
                    <w:sz w:val="18"/>
                    <w:szCs w:val="22"/>
                    <w:lang w:val="en-GB"/>
                  </w:rPr>
                  <w:t xml:space="preserve">, J., </w:t>
                </w:r>
                <w:proofErr w:type="spellStart"/>
                <w:r w:rsidRPr="009E6D35">
                  <w:rPr>
                    <w:rFonts w:cs="Cambria"/>
                    <w:sz w:val="18"/>
                    <w:szCs w:val="22"/>
                    <w:lang w:val="en-GB"/>
                  </w:rPr>
                  <w:t>Kuśmierek</w:t>
                </w:r>
                <w:proofErr w:type="spellEnd"/>
                <w:r w:rsidRPr="009E6D35">
                  <w:rPr>
                    <w:rFonts w:cs="Cambria"/>
                    <w:sz w:val="18"/>
                    <w:szCs w:val="22"/>
                    <w:lang w:val="en-GB"/>
                  </w:rPr>
                  <w:t xml:space="preserve"> </w:t>
                </w:r>
                <w:proofErr w:type="spellStart"/>
                <w:r w:rsidRPr="009E6D35">
                  <w:rPr>
                    <w:rFonts w:cs="Cambria"/>
                    <w:sz w:val="18"/>
                    <w:szCs w:val="22"/>
                    <w:lang w:val="en-GB"/>
                  </w:rPr>
                  <w:t>Tomaszewska</w:t>
                </w:r>
                <w:proofErr w:type="spellEnd"/>
                <w:r w:rsidRPr="009E6D35">
                  <w:rPr>
                    <w:rFonts w:cs="Cambria"/>
                    <w:sz w:val="18"/>
                    <w:szCs w:val="22"/>
                    <w:lang w:val="en-GB"/>
                  </w:rPr>
                  <w:t xml:space="preserve">, R., </w:t>
                </w:r>
                <w:proofErr w:type="spellStart"/>
                <w:r w:rsidRPr="009E6D35">
                  <w:rPr>
                    <w:rFonts w:cs="Cambria"/>
                    <w:sz w:val="18"/>
                    <w:szCs w:val="22"/>
                    <w:lang w:val="en-GB"/>
                  </w:rPr>
                  <w:t>Lamorski</w:t>
                </w:r>
                <w:proofErr w:type="spellEnd"/>
                <w:r w:rsidRPr="009E6D35">
                  <w:rPr>
                    <w:rFonts w:cs="Cambria"/>
                    <w:sz w:val="18"/>
                    <w:szCs w:val="22"/>
                    <w:lang w:val="en-GB"/>
                  </w:rPr>
                  <w:t xml:space="preserve">, </w:t>
                </w:r>
                <w:proofErr w:type="spellStart"/>
                <w:r w:rsidRPr="009E6D35">
                  <w:rPr>
                    <w:rFonts w:cs="Cambria"/>
                    <w:sz w:val="18"/>
                    <w:szCs w:val="22"/>
                    <w:lang w:val="en-GB"/>
                  </w:rPr>
                  <w:t>K.,Mattas</w:t>
                </w:r>
                <w:proofErr w:type="spellEnd"/>
                <w:r w:rsidRPr="009E6D35">
                  <w:rPr>
                    <w:rFonts w:cs="Cambria"/>
                    <w:sz w:val="18"/>
                    <w:szCs w:val="22"/>
                    <w:lang w:val="en-GB"/>
                  </w:rPr>
                  <w:t xml:space="preserve">, K., </w:t>
                </w:r>
                <w:proofErr w:type="spellStart"/>
                <w:r w:rsidRPr="009E6D35">
                  <w:rPr>
                    <w:rFonts w:cs="Cambria"/>
                    <w:sz w:val="18"/>
                    <w:szCs w:val="22"/>
                    <w:lang w:val="en-GB"/>
                  </w:rPr>
                  <w:t>Nastis</w:t>
                </w:r>
                <w:proofErr w:type="spellEnd"/>
                <w:r w:rsidRPr="009E6D35">
                  <w:rPr>
                    <w:rFonts w:cs="Cambria"/>
                    <w:sz w:val="18"/>
                    <w:szCs w:val="22"/>
                    <w:lang w:val="en-GB"/>
                  </w:rPr>
                  <w:t xml:space="preserve">, S., </w:t>
                </w:r>
                <w:proofErr w:type="spellStart"/>
                <w:r w:rsidRPr="009E6D35">
                  <w:rPr>
                    <w:rFonts w:cs="Cambria"/>
                    <w:sz w:val="18"/>
                    <w:szCs w:val="22"/>
                    <w:lang w:val="en-GB"/>
                  </w:rPr>
                  <w:t>Tsagris</w:t>
                </w:r>
                <w:proofErr w:type="spellEnd"/>
                <w:r w:rsidRPr="009E6D35">
                  <w:rPr>
                    <w:rFonts w:cs="Cambria"/>
                    <w:sz w:val="18"/>
                    <w:szCs w:val="22"/>
                    <w:lang w:val="en-GB"/>
                  </w:rPr>
                  <w:t xml:space="preserve">, M., </w:t>
                </w:r>
                <w:proofErr w:type="spellStart"/>
                <w:r w:rsidRPr="009E6D35">
                  <w:rPr>
                    <w:rFonts w:cs="Cambria"/>
                    <w:sz w:val="18"/>
                    <w:szCs w:val="22"/>
                    <w:lang w:val="en-GB"/>
                  </w:rPr>
                  <w:t>Tsakiridou</w:t>
                </w:r>
                <w:proofErr w:type="spellEnd"/>
                <w:r w:rsidRPr="009E6D35">
                  <w:rPr>
                    <w:rFonts w:cs="Cambria"/>
                    <w:sz w:val="18"/>
                    <w:szCs w:val="22"/>
                    <w:lang w:val="en-GB"/>
                  </w:rPr>
                  <w:t xml:space="preserve">, E., </w:t>
                </w:r>
                <w:proofErr w:type="spellStart"/>
                <w:r w:rsidRPr="009E6D35">
                  <w:rPr>
                    <w:rFonts w:cs="Cambria"/>
                    <w:sz w:val="18"/>
                    <w:szCs w:val="22"/>
                    <w:lang w:val="en-GB"/>
                  </w:rPr>
                  <w:t>Veneziani</w:t>
                </w:r>
                <w:proofErr w:type="spellEnd"/>
                <w:r w:rsidRPr="009E6D35">
                  <w:rPr>
                    <w:rFonts w:cs="Cambria"/>
                    <w:sz w:val="18"/>
                    <w:szCs w:val="22"/>
                    <w:lang w:val="en-GB"/>
                  </w:rPr>
                  <w:t xml:space="preserve">, M., </w:t>
                </w:r>
                <w:proofErr w:type="spellStart"/>
                <w:r w:rsidRPr="009E6D35">
                  <w:rPr>
                    <w:rFonts w:cs="Cambria"/>
                    <w:sz w:val="18"/>
                    <w:szCs w:val="22"/>
                    <w:lang w:val="en-GB"/>
                  </w:rPr>
                  <w:t>Żarski</w:t>
                </w:r>
                <w:proofErr w:type="spellEnd"/>
                <w:r w:rsidRPr="009E6D35">
                  <w:rPr>
                    <w:rFonts w:cs="Cambria"/>
                    <w:sz w:val="18"/>
                    <w:szCs w:val="22"/>
                    <w:lang w:val="en-GB"/>
                  </w:rPr>
                  <w:t xml:space="preserve">, J., </w:t>
                </w:r>
                <w:proofErr w:type="spellStart"/>
                <w:r w:rsidRPr="009E6D35">
                  <w:rPr>
                    <w:rFonts w:cs="Cambria"/>
                    <w:sz w:val="18"/>
                    <w:szCs w:val="22"/>
                    <w:lang w:val="en-GB"/>
                  </w:rPr>
                  <w:t>Żarski</w:t>
                </w:r>
                <w:proofErr w:type="spellEnd"/>
                <w:r w:rsidRPr="009E6D35">
                  <w:rPr>
                    <w:rFonts w:cs="Cambria"/>
                    <w:sz w:val="18"/>
                    <w:szCs w:val="22"/>
                    <w:lang w:val="en-GB"/>
                  </w:rPr>
                  <w:t>, W.</w:t>
                </w:r>
              </w:p>
            </w:tc>
          </w:tr>
          <w:tr w:rsidR="009E6D35" w:rsidRPr="005D06D0" w14:paraId="247BB23D" w14:textId="77777777" w:rsidTr="009E6D35">
            <w:trPr>
              <w:trHeight w:val="280"/>
            </w:trPr>
            <w:tc>
              <w:tcPr>
                <w:tcW w:w="2761" w:type="dxa"/>
              </w:tcPr>
              <w:p w14:paraId="6EBA0687" w14:textId="77777777" w:rsidR="009E6D35" w:rsidRPr="005D06D0" w:rsidRDefault="009E6D35" w:rsidP="009E6D35">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Work package</w:t>
                </w:r>
              </w:p>
            </w:tc>
            <w:tc>
              <w:tcPr>
                <w:tcW w:w="7118" w:type="dxa"/>
              </w:tcPr>
              <w:p w14:paraId="71996319" w14:textId="77777777" w:rsidR="009E6D35" w:rsidRPr="005D06D0" w:rsidRDefault="009E6D35" w:rsidP="009E6D35">
                <w:pPr>
                  <w:spacing w:after="0"/>
                  <w:jc w:val="left"/>
                  <w:rPr>
                    <w:rFonts w:asciiTheme="minorHAnsi" w:hAnsiTheme="minorHAnsi"/>
                    <w:sz w:val="24"/>
                    <w:lang w:val="en-GB"/>
                  </w:rPr>
                </w:pPr>
                <w:r>
                  <w:rPr>
                    <w:rFonts w:cs="Cambria"/>
                    <w:sz w:val="24"/>
                    <w:lang w:val="es-ES"/>
                  </w:rPr>
                  <w:t>WP5</w:t>
                </w:r>
              </w:p>
            </w:tc>
          </w:tr>
          <w:tr w:rsidR="009E6D35" w:rsidRPr="005D06D0" w14:paraId="195951F8" w14:textId="77777777" w:rsidTr="009E6D35">
            <w:trPr>
              <w:trHeight w:val="280"/>
            </w:trPr>
            <w:tc>
              <w:tcPr>
                <w:tcW w:w="2761" w:type="dxa"/>
              </w:tcPr>
              <w:p w14:paraId="3871A740" w14:textId="77777777" w:rsidR="009E6D35" w:rsidRPr="005D06D0" w:rsidRDefault="009E6D35" w:rsidP="009E6D35">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Delivery Date</w:t>
                </w:r>
              </w:p>
            </w:tc>
            <w:tc>
              <w:tcPr>
                <w:tcW w:w="7118" w:type="dxa"/>
              </w:tcPr>
              <w:p w14:paraId="7B2A1AF6" w14:textId="77777777" w:rsidR="009E6D35" w:rsidRPr="005D06D0" w:rsidRDefault="009E6D35" w:rsidP="009E6D35">
                <w:pPr>
                  <w:spacing w:after="0"/>
                  <w:jc w:val="left"/>
                  <w:rPr>
                    <w:rFonts w:asciiTheme="minorHAnsi" w:hAnsiTheme="minorHAnsi"/>
                    <w:sz w:val="24"/>
                    <w:lang w:val="en-GB"/>
                  </w:rPr>
                </w:pPr>
                <w:r>
                  <w:rPr>
                    <w:rFonts w:asciiTheme="minorHAnsi" w:hAnsiTheme="minorHAnsi"/>
                    <w:sz w:val="24"/>
                    <w:lang w:val="en-GB"/>
                  </w:rPr>
                  <w:t>12</w:t>
                </w:r>
              </w:p>
            </w:tc>
          </w:tr>
          <w:tr w:rsidR="009E6D35" w:rsidRPr="005D06D0" w14:paraId="603C49D4" w14:textId="77777777" w:rsidTr="009E6D35">
            <w:trPr>
              <w:trHeight w:val="156"/>
            </w:trPr>
            <w:tc>
              <w:tcPr>
                <w:tcW w:w="2761" w:type="dxa"/>
              </w:tcPr>
              <w:p w14:paraId="12AA61A7" w14:textId="77777777" w:rsidR="009E6D35" w:rsidRPr="005D06D0" w:rsidRDefault="009E6D35" w:rsidP="009E6D35">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Dissemination Level</w:t>
                </w:r>
              </w:p>
            </w:tc>
            <w:tc>
              <w:tcPr>
                <w:tcW w:w="7118" w:type="dxa"/>
              </w:tcPr>
              <w:p w14:paraId="2D70ECE1" w14:textId="77777777" w:rsidR="009E6D35" w:rsidRPr="005D06D0" w:rsidRDefault="009E6D35" w:rsidP="009E6D35">
                <w:pPr>
                  <w:spacing w:after="0"/>
                  <w:jc w:val="left"/>
                  <w:rPr>
                    <w:rFonts w:asciiTheme="minorHAnsi" w:hAnsiTheme="minorHAnsi"/>
                    <w:sz w:val="24"/>
                    <w:lang w:val="en-GB"/>
                  </w:rPr>
                </w:pPr>
                <w:proofErr w:type="spellStart"/>
                <w:r>
                  <w:rPr>
                    <w:rFonts w:cs="Cambria"/>
                    <w:sz w:val="24"/>
                    <w:lang w:val="es-ES"/>
                  </w:rPr>
                  <w:t>Public</w:t>
                </w:r>
                <w:proofErr w:type="spellEnd"/>
              </w:p>
            </w:tc>
          </w:tr>
        </w:tbl>
        <w:p w14:paraId="6E6EAF20" w14:textId="7A3CE646" w:rsidR="00260C80" w:rsidRPr="004E548B" w:rsidRDefault="00F6124F" w:rsidP="007506F6">
          <w:pPr>
            <w:pStyle w:val="Puesto"/>
            <w:outlineLvl w:val="9"/>
            <w:rPr>
              <w:color w:val="FF0000"/>
              <w:lang w:val="en-GB"/>
            </w:rPr>
          </w:pPr>
          <w:r w:rsidRPr="004E548B">
            <w:rPr>
              <w:color w:val="FF0000"/>
              <w:lang w:val="en-GB"/>
            </w:rPr>
            <w:br w:type="page"/>
          </w:r>
        </w:p>
        <w:p w14:paraId="274148F3" w14:textId="77777777" w:rsidR="00F6124F" w:rsidRPr="005D06D0" w:rsidRDefault="00693B12">
          <w:pPr>
            <w:spacing w:after="0"/>
            <w:jc w:val="left"/>
            <w:rPr>
              <w:lang w:val="en-GB"/>
            </w:rPr>
          </w:pPr>
        </w:p>
      </w:sdtContent>
    </w:sdt>
    <w:p w14:paraId="0E986287" w14:textId="77777777" w:rsidR="00D841F2" w:rsidRPr="005D06D0" w:rsidRDefault="00A71496" w:rsidP="001C1CE1">
      <w:pPr>
        <w:jc w:val="center"/>
        <w:rPr>
          <w:lang w:val="en-GB"/>
        </w:rPr>
      </w:pPr>
      <w:r w:rsidRPr="005D06D0">
        <w:rPr>
          <w:noProof/>
          <w:lang w:val="es-ES" w:eastAsia="es-ES"/>
        </w:rPr>
        <w:drawing>
          <wp:inline distT="0" distB="0" distL="0" distR="0" wp14:anchorId="28A57C50" wp14:editId="76C16E6A">
            <wp:extent cx="19812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inline>
        </w:drawing>
      </w:r>
    </w:p>
    <w:bookmarkEnd w:id="1"/>
    <w:p w14:paraId="07089D21" w14:textId="77777777" w:rsidR="002B48D8" w:rsidRPr="005D06D0" w:rsidRDefault="00A71496" w:rsidP="00AE35FD">
      <w:pPr>
        <w:pStyle w:val="HeadingWithoutNumbering"/>
        <w:jc w:val="center"/>
        <w:rPr>
          <w:lang w:val="en-GB"/>
        </w:rPr>
      </w:pPr>
      <w:r w:rsidRPr="005D06D0">
        <w:rPr>
          <w:lang w:val="en-GB"/>
        </w:rPr>
        <w:t>Document Information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5D06D0" w14:paraId="7098F5F5" w14:textId="77777777" w:rsidTr="003F6DE8">
        <w:tc>
          <w:tcPr>
            <w:tcW w:w="1795" w:type="dxa"/>
            <w:tcBorders>
              <w:right w:val="single" w:sz="4" w:space="0" w:color="auto"/>
            </w:tcBorders>
            <w:vAlign w:val="center"/>
          </w:tcPr>
          <w:p w14:paraId="7080A46C"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title</w:t>
            </w:r>
          </w:p>
        </w:tc>
        <w:tc>
          <w:tcPr>
            <w:tcW w:w="7214" w:type="dxa"/>
            <w:tcBorders>
              <w:left w:val="single" w:sz="4" w:space="0" w:color="auto"/>
            </w:tcBorders>
            <w:vAlign w:val="center"/>
          </w:tcPr>
          <w:p w14:paraId="1230AE3C"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Agent-based support tool for the development of agriculture policies</w:t>
            </w:r>
          </w:p>
        </w:tc>
      </w:tr>
      <w:tr w:rsidR="00946126" w:rsidRPr="005D06D0" w14:paraId="6AFD9773" w14:textId="77777777" w:rsidTr="003F6DE8">
        <w:tc>
          <w:tcPr>
            <w:tcW w:w="1795" w:type="dxa"/>
            <w:tcBorders>
              <w:right w:val="single" w:sz="4" w:space="0" w:color="auto"/>
            </w:tcBorders>
            <w:vAlign w:val="center"/>
          </w:tcPr>
          <w:p w14:paraId="3720A0C1"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acronym</w:t>
            </w:r>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call</w:t>
            </w:r>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Grant number</w:t>
            </w:r>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duration</w:t>
            </w:r>
          </w:p>
        </w:tc>
        <w:tc>
          <w:tcPr>
            <w:tcW w:w="7214" w:type="dxa"/>
            <w:tcBorders>
              <w:left w:val="single" w:sz="4" w:space="0" w:color="auto"/>
            </w:tcBorders>
            <w:vAlign w:val="center"/>
          </w:tcPr>
          <w:p w14:paraId="38D157CF"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1.09.2019-31.8.2023 (48 months)</w:t>
            </w:r>
          </w:p>
        </w:tc>
      </w:tr>
    </w:tbl>
    <w:p w14:paraId="0CF342DD" w14:textId="77777777" w:rsidR="001C1CE1" w:rsidRPr="004E548B" w:rsidRDefault="001C1CE1" w:rsidP="00506961">
      <w:pPr>
        <w:jc w:val="center"/>
      </w:pPr>
      <w:bookmarkStart w:id="3" w:name="_GoBack"/>
      <w:bookmarkEnd w:id="3"/>
    </w:p>
    <w:p w14:paraId="408A7C28" w14:textId="77777777" w:rsidR="004A09D7" w:rsidRPr="005D06D0" w:rsidRDefault="004A09D7" w:rsidP="006803ED">
      <w:pPr>
        <w:pStyle w:val="HeadingWithoutNumbering"/>
        <w:jc w:val="center"/>
        <w:rPr>
          <w:lang w:val="en-GB"/>
        </w:rPr>
      </w:pPr>
      <w:bookmarkStart w:id="4" w:name="scroll-bookmark-2"/>
      <w:r w:rsidRPr="005D06D0">
        <w:rPr>
          <w:lang w:val="en-GB"/>
        </w:rPr>
        <w:t>Version History</w:t>
      </w:r>
      <w:bookmarkEnd w:id="4"/>
    </w:p>
    <w:tbl>
      <w:tblPr>
        <w:tblStyle w:val="ScrollTableNormal"/>
        <w:tblW w:w="0" w:type="auto"/>
        <w:jc w:val="center"/>
        <w:tblLook w:val="0020" w:firstRow="1" w:lastRow="0" w:firstColumn="0" w:lastColumn="0" w:noHBand="0" w:noVBand="0"/>
      </w:tblPr>
      <w:tblGrid>
        <w:gridCol w:w="1413"/>
        <w:gridCol w:w="4070"/>
        <w:gridCol w:w="2130"/>
        <w:gridCol w:w="1444"/>
      </w:tblGrid>
      <w:tr w:rsidR="00C558A8" w:rsidRPr="005D06D0" w14:paraId="79633E4D" w14:textId="77777777" w:rsidTr="00C558A8">
        <w:trPr>
          <w:cnfStyle w:val="100000000000" w:firstRow="1" w:lastRow="0" w:firstColumn="0" w:lastColumn="0" w:oddVBand="0" w:evenVBand="0" w:oddHBand="0" w:evenHBand="0" w:firstRowFirstColumn="0" w:firstRowLastColumn="0" w:lastRowFirstColumn="0" w:lastRowLastColumn="0"/>
          <w:jc w:val="center"/>
        </w:trPr>
        <w:tc>
          <w:tcPr>
            <w:tcW w:w="1413" w:type="dxa"/>
            <w:tcMar>
              <w:top w:w="30" w:type="dxa"/>
              <w:left w:w="30" w:type="dxa"/>
              <w:bottom w:w="20" w:type="dxa"/>
              <w:right w:w="30" w:type="dxa"/>
            </w:tcMar>
          </w:tcPr>
          <w:p w14:paraId="1BC9E3C6" w14:textId="77777777" w:rsidR="004A09D7" w:rsidRPr="005D06D0" w:rsidRDefault="004A09D7">
            <w:r w:rsidRPr="005D06D0">
              <w:rPr>
                <w:sz w:val="20"/>
              </w:rPr>
              <w:t>Version</w:t>
            </w:r>
          </w:p>
        </w:tc>
        <w:tc>
          <w:tcPr>
            <w:tcW w:w="4070" w:type="dxa"/>
            <w:tcMar>
              <w:top w:w="30" w:type="dxa"/>
              <w:left w:w="30" w:type="dxa"/>
              <w:bottom w:w="20" w:type="dxa"/>
              <w:right w:w="30" w:type="dxa"/>
            </w:tcMar>
          </w:tcPr>
          <w:p w14:paraId="2B33E338" w14:textId="77777777" w:rsidR="004A09D7" w:rsidRPr="005D06D0" w:rsidRDefault="004A09D7">
            <w:r w:rsidRPr="005D06D0">
              <w:rPr>
                <w:sz w:val="20"/>
              </w:rPr>
              <w:t>Description</w:t>
            </w:r>
          </w:p>
        </w:tc>
        <w:tc>
          <w:tcPr>
            <w:tcW w:w="0" w:type="auto"/>
            <w:tcMar>
              <w:top w:w="30" w:type="dxa"/>
              <w:left w:w="30" w:type="dxa"/>
              <w:bottom w:w="20" w:type="dxa"/>
              <w:right w:w="30" w:type="dxa"/>
            </w:tcMar>
          </w:tcPr>
          <w:p w14:paraId="00A0AF58" w14:textId="77777777" w:rsidR="004A09D7" w:rsidRPr="005D06D0" w:rsidRDefault="004A09D7">
            <w:r w:rsidRPr="005D06D0">
              <w:rPr>
                <w:sz w:val="20"/>
              </w:rPr>
              <w:t>Organisation</w:t>
            </w:r>
          </w:p>
        </w:tc>
        <w:tc>
          <w:tcPr>
            <w:tcW w:w="0" w:type="auto"/>
            <w:tcMar>
              <w:top w:w="30" w:type="dxa"/>
              <w:left w:w="30" w:type="dxa"/>
              <w:bottom w:w="20" w:type="dxa"/>
              <w:right w:w="30" w:type="dxa"/>
            </w:tcMar>
          </w:tcPr>
          <w:p w14:paraId="2F7367D6" w14:textId="77777777" w:rsidR="004A09D7" w:rsidRPr="005D06D0" w:rsidRDefault="004A09D7">
            <w:r w:rsidRPr="005D06D0">
              <w:rPr>
                <w:sz w:val="20"/>
              </w:rPr>
              <w:t>Date</w:t>
            </w:r>
          </w:p>
        </w:tc>
      </w:tr>
      <w:tr w:rsidR="00C558A8" w:rsidRPr="005D06D0" w14:paraId="7917ECD3"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4E4E28D6" w14:textId="6DB5EF0A" w:rsidR="00343550" w:rsidRPr="005D06D0" w:rsidRDefault="00343550" w:rsidP="00343550">
            <w:r w:rsidRPr="005D06D0">
              <w:rPr>
                <w:sz w:val="20"/>
              </w:rPr>
              <w:t>1.0</w:t>
            </w:r>
          </w:p>
        </w:tc>
        <w:tc>
          <w:tcPr>
            <w:tcW w:w="4070" w:type="dxa"/>
            <w:tcMar>
              <w:top w:w="30" w:type="dxa"/>
              <w:left w:w="30" w:type="dxa"/>
              <w:bottom w:w="20" w:type="dxa"/>
              <w:right w:w="30" w:type="dxa"/>
            </w:tcMar>
          </w:tcPr>
          <w:p w14:paraId="27817C33" w14:textId="4EAE6CB2" w:rsidR="00343550" w:rsidRPr="005D06D0" w:rsidRDefault="00F7152C" w:rsidP="00343550">
            <w:proofErr w:type="spellStart"/>
            <w:r w:rsidRPr="00F7152C">
              <w:t>Estructura</w:t>
            </w:r>
            <w:proofErr w:type="spellEnd"/>
            <w:r w:rsidRPr="00F7152C">
              <w:t xml:space="preserve"> de la </w:t>
            </w:r>
            <w:proofErr w:type="spellStart"/>
            <w:r w:rsidRPr="00F7152C">
              <w:t>plantilla</w:t>
            </w:r>
            <w:proofErr w:type="spellEnd"/>
          </w:p>
        </w:tc>
        <w:tc>
          <w:tcPr>
            <w:tcW w:w="0" w:type="auto"/>
            <w:tcMar>
              <w:top w:w="30" w:type="dxa"/>
              <w:left w:w="30" w:type="dxa"/>
              <w:bottom w:w="20" w:type="dxa"/>
              <w:right w:w="30" w:type="dxa"/>
            </w:tcMar>
          </w:tcPr>
          <w:p w14:paraId="2D867DEE" w14:textId="18875164" w:rsidR="00343550" w:rsidRPr="00C558A8" w:rsidRDefault="00F7152C" w:rsidP="00343550">
            <w:pPr>
              <w:rPr>
                <w:color w:val="FF0000"/>
                <w:sz w:val="16"/>
                <w:szCs w:val="16"/>
              </w:rPr>
            </w:pPr>
            <w:r>
              <w:rPr>
                <w:rFonts w:cs="Cambria"/>
                <w:sz w:val="20"/>
                <w:lang w:val="es-ES"/>
              </w:rPr>
              <w:t>UNIPR, IDE</w:t>
            </w:r>
          </w:p>
        </w:tc>
        <w:tc>
          <w:tcPr>
            <w:tcW w:w="0" w:type="auto"/>
            <w:tcMar>
              <w:top w:w="30" w:type="dxa"/>
              <w:left w:w="30" w:type="dxa"/>
              <w:bottom w:w="20" w:type="dxa"/>
              <w:right w:w="30" w:type="dxa"/>
            </w:tcMar>
          </w:tcPr>
          <w:p w14:paraId="1B99DF4A" w14:textId="1F0D1565" w:rsidR="00343550" w:rsidRPr="00C558A8" w:rsidRDefault="00F7152C" w:rsidP="00343550">
            <w:pPr>
              <w:rPr>
                <w:sz w:val="16"/>
                <w:szCs w:val="16"/>
              </w:rPr>
            </w:pPr>
            <w:proofErr w:type="spellStart"/>
            <w:r>
              <w:rPr>
                <w:rFonts w:cs="Cambria"/>
                <w:sz w:val="20"/>
                <w:lang w:val="es-ES"/>
              </w:rPr>
              <w:t>January</w:t>
            </w:r>
            <w:proofErr w:type="spellEnd"/>
            <w:r>
              <w:rPr>
                <w:rFonts w:cs="Cambria"/>
                <w:sz w:val="20"/>
                <w:lang w:val="es-ES"/>
              </w:rPr>
              <w:t xml:space="preserve"> 2020</w:t>
            </w:r>
          </w:p>
        </w:tc>
      </w:tr>
      <w:tr w:rsidR="00C558A8" w:rsidRPr="00F7152C" w14:paraId="12D55BEF" w14:textId="77777777" w:rsidTr="00C558A8">
        <w:trPr>
          <w:jc w:val="center"/>
        </w:trPr>
        <w:tc>
          <w:tcPr>
            <w:tcW w:w="1413" w:type="dxa"/>
            <w:tcMar>
              <w:top w:w="30" w:type="dxa"/>
              <w:left w:w="30" w:type="dxa"/>
              <w:bottom w:w="20" w:type="dxa"/>
              <w:right w:w="30" w:type="dxa"/>
            </w:tcMar>
          </w:tcPr>
          <w:p w14:paraId="44527F4C" w14:textId="3C093984" w:rsidR="00343550" w:rsidRPr="005D06D0" w:rsidRDefault="00C558A8" w:rsidP="000C1BDA">
            <w:pPr>
              <w:rPr>
                <w:sz w:val="20"/>
              </w:rPr>
            </w:pPr>
            <w:r>
              <w:rPr>
                <w:sz w:val="20"/>
              </w:rPr>
              <w:t>1.</w:t>
            </w:r>
            <w:r w:rsidR="00F7152C">
              <w:rPr>
                <w:sz w:val="20"/>
              </w:rPr>
              <w:t>1</w:t>
            </w:r>
          </w:p>
        </w:tc>
        <w:tc>
          <w:tcPr>
            <w:tcW w:w="4070" w:type="dxa"/>
            <w:tcMar>
              <w:top w:w="30" w:type="dxa"/>
              <w:left w:w="30" w:type="dxa"/>
              <w:bottom w:w="20" w:type="dxa"/>
              <w:right w:w="30" w:type="dxa"/>
            </w:tcMar>
          </w:tcPr>
          <w:p w14:paraId="1693F120" w14:textId="4EC5D90B" w:rsidR="00F7152C" w:rsidRPr="00F7152C" w:rsidRDefault="00F7152C" w:rsidP="00F7152C">
            <w:pPr>
              <w:rPr>
                <w:sz w:val="20"/>
                <w:lang w:val="es-ES"/>
              </w:rPr>
            </w:pPr>
            <w:r w:rsidRPr="00F7152C">
              <w:rPr>
                <w:sz w:val="20"/>
                <w:lang w:val="es-ES"/>
              </w:rPr>
              <w:t>Definición general: evaluación del impacto de las políticas</w:t>
            </w:r>
          </w:p>
          <w:p w14:paraId="2BEA62B3" w14:textId="48F05E96" w:rsidR="00343550" w:rsidRPr="00F7152C" w:rsidRDefault="00343550" w:rsidP="000C1BDA">
            <w:pPr>
              <w:rPr>
                <w:sz w:val="20"/>
                <w:lang w:val="es-ES"/>
              </w:rPr>
            </w:pPr>
          </w:p>
        </w:tc>
        <w:tc>
          <w:tcPr>
            <w:tcW w:w="0" w:type="auto"/>
            <w:tcMar>
              <w:top w:w="30" w:type="dxa"/>
              <w:left w:w="30" w:type="dxa"/>
              <w:bottom w:w="20" w:type="dxa"/>
              <w:right w:w="30" w:type="dxa"/>
            </w:tcMar>
          </w:tcPr>
          <w:p w14:paraId="0109B5EE" w14:textId="77777777" w:rsidR="00F7152C" w:rsidRPr="00F7152C" w:rsidRDefault="00F7152C" w:rsidP="00F7152C">
            <w:pPr>
              <w:rPr>
                <w:sz w:val="20"/>
                <w:lang w:val="en-US"/>
              </w:rPr>
            </w:pPr>
            <w:r w:rsidRPr="00F7152C">
              <w:rPr>
                <w:sz w:val="20"/>
                <w:lang w:val="en-US"/>
              </w:rPr>
              <w:t>UNIPR, IDE, IAPAS,</w:t>
            </w:r>
          </w:p>
          <w:p w14:paraId="59D92991" w14:textId="6C95212F" w:rsidR="00343550" w:rsidRPr="00F7152C" w:rsidRDefault="00F7152C" w:rsidP="00F7152C">
            <w:pPr>
              <w:rPr>
                <w:sz w:val="20"/>
                <w:lang w:val="en-US"/>
              </w:rPr>
            </w:pPr>
            <w:r w:rsidRPr="00F7152C">
              <w:rPr>
                <w:sz w:val="20"/>
                <w:lang w:val="en-US"/>
              </w:rPr>
              <w:t>AUTH, AKD, UTP</w:t>
            </w:r>
          </w:p>
        </w:tc>
        <w:tc>
          <w:tcPr>
            <w:tcW w:w="0" w:type="auto"/>
            <w:tcMar>
              <w:top w:w="30" w:type="dxa"/>
              <w:left w:w="30" w:type="dxa"/>
              <w:bottom w:w="20" w:type="dxa"/>
              <w:right w:w="30" w:type="dxa"/>
            </w:tcMar>
          </w:tcPr>
          <w:p w14:paraId="6BFF06DB" w14:textId="77777777" w:rsidR="00F7152C" w:rsidRPr="00F7152C" w:rsidRDefault="00F7152C" w:rsidP="00F7152C">
            <w:pPr>
              <w:rPr>
                <w:sz w:val="20"/>
                <w:lang w:val="en-US"/>
              </w:rPr>
            </w:pPr>
            <w:r w:rsidRPr="00F7152C">
              <w:rPr>
                <w:sz w:val="20"/>
                <w:lang w:val="en-US"/>
              </w:rPr>
              <w:t>January -</w:t>
            </w:r>
          </w:p>
          <w:p w14:paraId="7B1C96E2" w14:textId="31B6ED71" w:rsidR="00343550" w:rsidRPr="00F7152C" w:rsidRDefault="00F7152C" w:rsidP="00F7152C">
            <w:pPr>
              <w:rPr>
                <w:sz w:val="20"/>
                <w:lang w:val="en-US"/>
              </w:rPr>
            </w:pPr>
            <w:r w:rsidRPr="00F7152C">
              <w:rPr>
                <w:sz w:val="20"/>
                <w:lang w:val="en-US"/>
              </w:rPr>
              <w:t>February 2020</w:t>
            </w:r>
          </w:p>
        </w:tc>
      </w:tr>
      <w:tr w:rsidR="00F7152C" w:rsidRPr="00F7152C" w14:paraId="09563C17"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056A4D1D" w14:textId="1ADC4F48" w:rsidR="00F7152C" w:rsidRDefault="00F7152C" w:rsidP="000C1BDA">
            <w:pPr>
              <w:rPr>
                <w:sz w:val="20"/>
              </w:rPr>
            </w:pPr>
            <w:r>
              <w:rPr>
                <w:rFonts w:cs="Cambria"/>
                <w:sz w:val="20"/>
                <w:lang w:val="es-ES"/>
              </w:rPr>
              <w:t>1.2</w:t>
            </w:r>
          </w:p>
        </w:tc>
        <w:tc>
          <w:tcPr>
            <w:tcW w:w="4070" w:type="dxa"/>
            <w:tcMar>
              <w:top w:w="30" w:type="dxa"/>
              <w:left w:w="30" w:type="dxa"/>
              <w:bottom w:w="20" w:type="dxa"/>
              <w:right w:w="30" w:type="dxa"/>
            </w:tcMar>
          </w:tcPr>
          <w:p w14:paraId="59246E7D" w14:textId="77777777" w:rsidR="00F7152C" w:rsidRPr="00F7152C" w:rsidRDefault="00F7152C" w:rsidP="00F7152C">
            <w:pPr>
              <w:rPr>
                <w:sz w:val="20"/>
                <w:lang w:val="es-ES"/>
              </w:rPr>
            </w:pPr>
            <w:r w:rsidRPr="00F7152C">
              <w:rPr>
                <w:sz w:val="20"/>
                <w:lang w:val="es-ES"/>
              </w:rPr>
              <w:t>Definición de esquema: impactos socioeconómicos de la agricultura y</w:t>
            </w:r>
          </w:p>
          <w:p w14:paraId="5A1D10A0" w14:textId="65AF8BD9" w:rsidR="00F7152C" w:rsidRPr="00F7152C" w:rsidRDefault="00F7152C" w:rsidP="00F7152C">
            <w:pPr>
              <w:rPr>
                <w:sz w:val="20"/>
                <w:lang w:val="es-ES"/>
              </w:rPr>
            </w:pPr>
            <w:r w:rsidRPr="00F7152C">
              <w:rPr>
                <w:sz w:val="20"/>
                <w:lang w:val="es-ES"/>
              </w:rPr>
              <w:t>su integración en la sociedad rural</w:t>
            </w:r>
          </w:p>
        </w:tc>
        <w:tc>
          <w:tcPr>
            <w:tcW w:w="0" w:type="auto"/>
            <w:tcMar>
              <w:top w:w="30" w:type="dxa"/>
              <w:left w:w="30" w:type="dxa"/>
              <w:bottom w:w="20" w:type="dxa"/>
              <w:right w:w="30" w:type="dxa"/>
            </w:tcMar>
          </w:tcPr>
          <w:p w14:paraId="2813A1B8" w14:textId="6E88FE6D" w:rsidR="00F7152C" w:rsidRPr="00F7152C" w:rsidRDefault="00F7152C" w:rsidP="00F7152C">
            <w:pPr>
              <w:rPr>
                <w:sz w:val="20"/>
                <w:lang w:val="es-ES"/>
              </w:rPr>
            </w:pPr>
            <w:r w:rsidRPr="00F7152C">
              <w:rPr>
                <w:sz w:val="20"/>
                <w:lang w:val="es-ES"/>
              </w:rPr>
              <w:t>UNIPR, IDE</w:t>
            </w:r>
          </w:p>
        </w:tc>
        <w:tc>
          <w:tcPr>
            <w:tcW w:w="0" w:type="auto"/>
            <w:tcMar>
              <w:top w:w="30" w:type="dxa"/>
              <w:left w:w="30" w:type="dxa"/>
              <w:bottom w:w="20" w:type="dxa"/>
              <w:right w:w="30" w:type="dxa"/>
            </w:tcMar>
          </w:tcPr>
          <w:p w14:paraId="701C945D" w14:textId="77777777" w:rsidR="00F7152C" w:rsidRDefault="00F7152C" w:rsidP="00F7152C">
            <w:pPr>
              <w:autoSpaceDE w:val="0"/>
              <w:autoSpaceDN w:val="0"/>
              <w:adjustRightInd w:val="0"/>
              <w:spacing w:after="0"/>
              <w:jc w:val="left"/>
              <w:rPr>
                <w:rFonts w:cs="Cambria"/>
                <w:sz w:val="20"/>
                <w:lang w:val="es-ES"/>
              </w:rPr>
            </w:pPr>
            <w:proofErr w:type="spellStart"/>
            <w:r>
              <w:rPr>
                <w:rFonts w:cs="Cambria"/>
                <w:sz w:val="20"/>
                <w:lang w:val="es-ES"/>
              </w:rPr>
              <w:t>January</w:t>
            </w:r>
            <w:proofErr w:type="spellEnd"/>
            <w:r>
              <w:rPr>
                <w:rFonts w:cs="Cambria"/>
                <w:sz w:val="20"/>
                <w:lang w:val="es-ES"/>
              </w:rPr>
              <w:t xml:space="preserve"> -</w:t>
            </w:r>
          </w:p>
          <w:p w14:paraId="142FD049" w14:textId="13749AAA" w:rsidR="00F7152C" w:rsidRPr="00F7152C" w:rsidRDefault="00F7152C" w:rsidP="00F7152C">
            <w:pPr>
              <w:rPr>
                <w:sz w:val="20"/>
                <w:lang w:val="es-ES"/>
              </w:rPr>
            </w:pPr>
            <w:proofErr w:type="spellStart"/>
            <w:r>
              <w:rPr>
                <w:rFonts w:cs="Cambria"/>
                <w:sz w:val="20"/>
                <w:lang w:val="es-ES"/>
              </w:rPr>
              <w:t>February</w:t>
            </w:r>
            <w:proofErr w:type="spellEnd"/>
            <w:r>
              <w:rPr>
                <w:rFonts w:cs="Cambria"/>
                <w:sz w:val="20"/>
                <w:lang w:val="es-ES"/>
              </w:rPr>
              <w:t xml:space="preserve"> 2020</w:t>
            </w:r>
          </w:p>
        </w:tc>
      </w:tr>
      <w:tr w:rsidR="00F7152C" w:rsidRPr="00F7152C" w14:paraId="728C4871" w14:textId="77777777" w:rsidTr="00C558A8">
        <w:trPr>
          <w:jc w:val="center"/>
        </w:trPr>
        <w:tc>
          <w:tcPr>
            <w:tcW w:w="1413" w:type="dxa"/>
            <w:tcMar>
              <w:top w:w="30" w:type="dxa"/>
              <w:left w:w="30" w:type="dxa"/>
              <w:bottom w:w="20" w:type="dxa"/>
              <w:right w:w="30" w:type="dxa"/>
            </w:tcMar>
          </w:tcPr>
          <w:p w14:paraId="35286C77" w14:textId="382BCEA6" w:rsidR="00F7152C" w:rsidRDefault="00F7152C" w:rsidP="000C1BDA">
            <w:pPr>
              <w:rPr>
                <w:rFonts w:cs="Cambria"/>
                <w:sz w:val="20"/>
                <w:lang w:val="es-ES"/>
              </w:rPr>
            </w:pPr>
            <w:r>
              <w:rPr>
                <w:rFonts w:cs="Cambria"/>
                <w:sz w:val="20"/>
                <w:lang w:val="es-ES"/>
              </w:rPr>
              <w:t>1.3</w:t>
            </w:r>
          </w:p>
        </w:tc>
        <w:tc>
          <w:tcPr>
            <w:tcW w:w="4070" w:type="dxa"/>
            <w:tcMar>
              <w:top w:w="30" w:type="dxa"/>
              <w:left w:w="30" w:type="dxa"/>
              <w:bottom w:w="20" w:type="dxa"/>
              <w:right w:w="30" w:type="dxa"/>
            </w:tcMar>
          </w:tcPr>
          <w:p w14:paraId="351AF613" w14:textId="77777777" w:rsidR="00F7152C" w:rsidRPr="00F7152C" w:rsidRDefault="00F7152C" w:rsidP="00F7152C">
            <w:pPr>
              <w:rPr>
                <w:sz w:val="20"/>
                <w:lang w:val="es-ES"/>
              </w:rPr>
            </w:pPr>
            <w:r w:rsidRPr="00F7152C">
              <w:rPr>
                <w:sz w:val="20"/>
                <w:lang w:val="es-ES"/>
              </w:rPr>
              <w:t>Definición de esquema: impactos ambientales y climáticos de la</w:t>
            </w:r>
          </w:p>
          <w:p w14:paraId="6AD5DB68" w14:textId="665EFEC2" w:rsidR="00F7152C" w:rsidRPr="00F7152C" w:rsidRDefault="00F7152C" w:rsidP="00F7152C">
            <w:pPr>
              <w:rPr>
                <w:sz w:val="20"/>
                <w:lang w:val="es-ES"/>
              </w:rPr>
            </w:pPr>
            <w:r w:rsidRPr="00F7152C">
              <w:rPr>
                <w:sz w:val="20"/>
                <w:lang w:val="es-ES"/>
              </w:rPr>
              <w:t>la agricultura</w:t>
            </w:r>
          </w:p>
        </w:tc>
        <w:tc>
          <w:tcPr>
            <w:tcW w:w="0" w:type="auto"/>
            <w:tcMar>
              <w:top w:w="30" w:type="dxa"/>
              <w:left w:w="30" w:type="dxa"/>
              <w:bottom w:w="20" w:type="dxa"/>
              <w:right w:w="30" w:type="dxa"/>
            </w:tcMar>
          </w:tcPr>
          <w:p w14:paraId="294F1E3E" w14:textId="30CE53AC" w:rsidR="00F7152C" w:rsidRPr="00F7152C" w:rsidRDefault="00F7152C" w:rsidP="00F7152C">
            <w:pPr>
              <w:rPr>
                <w:sz w:val="20"/>
                <w:lang w:val="es-ES"/>
              </w:rPr>
            </w:pPr>
            <w:r w:rsidRPr="00F7152C">
              <w:rPr>
                <w:sz w:val="20"/>
                <w:lang w:val="es-ES"/>
              </w:rPr>
              <w:t>UNIPR, IDE, IAPAS, UTP</w:t>
            </w:r>
          </w:p>
        </w:tc>
        <w:tc>
          <w:tcPr>
            <w:tcW w:w="0" w:type="auto"/>
            <w:tcMar>
              <w:top w:w="30" w:type="dxa"/>
              <w:left w:w="30" w:type="dxa"/>
              <w:bottom w:w="20" w:type="dxa"/>
              <w:right w:w="30" w:type="dxa"/>
            </w:tcMar>
          </w:tcPr>
          <w:p w14:paraId="7FB19666" w14:textId="77777777" w:rsidR="00F7152C" w:rsidRPr="00F7152C" w:rsidRDefault="00F7152C" w:rsidP="00F7152C">
            <w:pPr>
              <w:autoSpaceDE w:val="0"/>
              <w:autoSpaceDN w:val="0"/>
              <w:adjustRightInd w:val="0"/>
              <w:spacing w:after="0"/>
              <w:jc w:val="left"/>
              <w:rPr>
                <w:rFonts w:cs="Cambria"/>
                <w:sz w:val="20"/>
                <w:lang w:val="es-ES"/>
              </w:rPr>
            </w:pPr>
            <w:proofErr w:type="spellStart"/>
            <w:r w:rsidRPr="00F7152C">
              <w:rPr>
                <w:rFonts w:cs="Cambria"/>
                <w:sz w:val="20"/>
                <w:lang w:val="es-ES"/>
              </w:rPr>
              <w:t>January</w:t>
            </w:r>
            <w:proofErr w:type="spellEnd"/>
            <w:r w:rsidRPr="00F7152C">
              <w:rPr>
                <w:rFonts w:cs="Cambria"/>
                <w:sz w:val="20"/>
                <w:lang w:val="es-ES"/>
              </w:rPr>
              <w:t xml:space="preserve"> -</w:t>
            </w:r>
          </w:p>
          <w:p w14:paraId="0FE8EF8E" w14:textId="77777777" w:rsidR="00F7152C" w:rsidRDefault="00F7152C" w:rsidP="00F7152C">
            <w:pPr>
              <w:autoSpaceDE w:val="0"/>
              <w:autoSpaceDN w:val="0"/>
              <w:adjustRightInd w:val="0"/>
              <w:spacing w:after="0"/>
              <w:jc w:val="left"/>
              <w:rPr>
                <w:rFonts w:cs="Cambria"/>
                <w:sz w:val="20"/>
                <w:lang w:val="es-ES"/>
              </w:rPr>
            </w:pPr>
            <w:proofErr w:type="spellStart"/>
            <w:r w:rsidRPr="00F7152C">
              <w:rPr>
                <w:rFonts w:cs="Cambria"/>
                <w:sz w:val="20"/>
                <w:lang w:val="es-ES"/>
              </w:rPr>
              <w:t>February</w:t>
            </w:r>
            <w:proofErr w:type="spellEnd"/>
            <w:r w:rsidRPr="00F7152C">
              <w:rPr>
                <w:rFonts w:cs="Cambria"/>
                <w:sz w:val="20"/>
                <w:lang w:val="es-ES"/>
              </w:rPr>
              <w:t xml:space="preserve"> 2020</w:t>
            </w:r>
          </w:p>
          <w:p w14:paraId="5B47F4EE" w14:textId="6EC4D33E" w:rsidR="00F7152C" w:rsidRDefault="00F7152C" w:rsidP="00F7152C">
            <w:pPr>
              <w:autoSpaceDE w:val="0"/>
              <w:autoSpaceDN w:val="0"/>
              <w:adjustRightInd w:val="0"/>
              <w:spacing w:after="0"/>
              <w:jc w:val="left"/>
              <w:rPr>
                <w:rFonts w:cs="Cambria"/>
                <w:sz w:val="20"/>
                <w:lang w:val="es-ES"/>
              </w:rPr>
            </w:pPr>
          </w:p>
        </w:tc>
      </w:tr>
      <w:tr w:rsidR="00F7152C" w:rsidRPr="00F7152C" w14:paraId="71E0CE7B"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662D446E" w14:textId="061484D8" w:rsidR="00F7152C" w:rsidRDefault="00252DBD" w:rsidP="000C1BDA">
            <w:pPr>
              <w:rPr>
                <w:rFonts w:cs="Cambria"/>
                <w:sz w:val="20"/>
                <w:lang w:val="es-ES"/>
              </w:rPr>
            </w:pPr>
            <w:r>
              <w:rPr>
                <w:rFonts w:cs="Cambria"/>
                <w:sz w:val="20"/>
                <w:lang w:val="es-ES"/>
              </w:rPr>
              <w:t>1.4</w:t>
            </w:r>
          </w:p>
        </w:tc>
        <w:tc>
          <w:tcPr>
            <w:tcW w:w="4070" w:type="dxa"/>
            <w:tcMar>
              <w:top w:w="30" w:type="dxa"/>
              <w:left w:w="30" w:type="dxa"/>
              <w:bottom w:w="20" w:type="dxa"/>
              <w:right w:w="30" w:type="dxa"/>
            </w:tcMar>
          </w:tcPr>
          <w:p w14:paraId="71A72525" w14:textId="751ED58D" w:rsidR="00F7152C" w:rsidRPr="00F7152C" w:rsidRDefault="00252DBD" w:rsidP="00F7152C">
            <w:pPr>
              <w:rPr>
                <w:sz w:val="20"/>
                <w:lang w:val="es-ES"/>
              </w:rPr>
            </w:pPr>
            <w:r w:rsidRPr="00252DBD">
              <w:rPr>
                <w:sz w:val="20"/>
                <w:lang w:val="es-ES"/>
              </w:rPr>
              <w:t>Definición general: servicios de los ecosistemas</w:t>
            </w:r>
          </w:p>
        </w:tc>
        <w:tc>
          <w:tcPr>
            <w:tcW w:w="0" w:type="auto"/>
            <w:tcMar>
              <w:top w:w="30" w:type="dxa"/>
              <w:left w:w="30" w:type="dxa"/>
              <w:bottom w:w="20" w:type="dxa"/>
              <w:right w:w="30" w:type="dxa"/>
            </w:tcMar>
          </w:tcPr>
          <w:p w14:paraId="3448FFF1" w14:textId="260A5B3D" w:rsidR="00F7152C" w:rsidRPr="00F7152C" w:rsidRDefault="00252DBD" w:rsidP="00F7152C">
            <w:pPr>
              <w:rPr>
                <w:sz w:val="20"/>
                <w:lang w:val="es-ES"/>
              </w:rPr>
            </w:pPr>
            <w:r w:rsidRPr="00252DBD">
              <w:rPr>
                <w:sz w:val="20"/>
                <w:lang w:val="es-ES"/>
              </w:rPr>
              <w:t>UNIPR, IDE, IAPAS, UTP</w:t>
            </w:r>
          </w:p>
        </w:tc>
        <w:tc>
          <w:tcPr>
            <w:tcW w:w="0" w:type="auto"/>
            <w:tcMar>
              <w:top w:w="30" w:type="dxa"/>
              <w:left w:w="30" w:type="dxa"/>
              <w:bottom w:w="20" w:type="dxa"/>
              <w:right w:w="30" w:type="dxa"/>
            </w:tcMar>
          </w:tcPr>
          <w:p w14:paraId="6F8F91FF" w14:textId="49D73265" w:rsidR="00F7152C" w:rsidRPr="00F7152C" w:rsidRDefault="00252DBD" w:rsidP="00F7152C">
            <w:pPr>
              <w:autoSpaceDE w:val="0"/>
              <w:autoSpaceDN w:val="0"/>
              <w:adjustRightInd w:val="0"/>
              <w:spacing w:after="0"/>
              <w:jc w:val="left"/>
              <w:rPr>
                <w:rFonts w:cs="Cambria"/>
                <w:sz w:val="20"/>
                <w:lang w:val="es-ES"/>
              </w:rPr>
            </w:pPr>
            <w:proofErr w:type="spellStart"/>
            <w:r w:rsidRPr="00252DBD">
              <w:rPr>
                <w:rFonts w:cs="Cambria"/>
                <w:sz w:val="20"/>
                <w:lang w:val="es-ES"/>
              </w:rPr>
              <w:t>February</w:t>
            </w:r>
            <w:proofErr w:type="spellEnd"/>
            <w:r w:rsidRPr="00252DBD">
              <w:rPr>
                <w:rFonts w:cs="Cambria"/>
                <w:sz w:val="20"/>
                <w:lang w:val="es-ES"/>
              </w:rPr>
              <w:t xml:space="preserve"> 2020</w:t>
            </w:r>
          </w:p>
        </w:tc>
      </w:tr>
      <w:tr w:rsidR="00252DBD" w:rsidRPr="00F7152C" w14:paraId="605F797C" w14:textId="77777777" w:rsidTr="00C558A8">
        <w:trPr>
          <w:jc w:val="center"/>
        </w:trPr>
        <w:tc>
          <w:tcPr>
            <w:tcW w:w="1413" w:type="dxa"/>
            <w:tcMar>
              <w:top w:w="30" w:type="dxa"/>
              <w:left w:w="30" w:type="dxa"/>
              <w:bottom w:w="20" w:type="dxa"/>
              <w:right w:w="30" w:type="dxa"/>
            </w:tcMar>
          </w:tcPr>
          <w:p w14:paraId="4ED46789" w14:textId="61552DF7" w:rsidR="00252DBD" w:rsidRDefault="00252DBD" w:rsidP="000C1BDA">
            <w:pPr>
              <w:rPr>
                <w:rFonts w:cs="Cambria"/>
                <w:sz w:val="20"/>
                <w:lang w:val="es-ES"/>
              </w:rPr>
            </w:pPr>
            <w:r w:rsidRPr="00252DBD">
              <w:rPr>
                <w:rFonts w:cs="Cambria"/>
                <w:sz w:val="20"/>
                <w:lang w:val="es-ES"/>
              </w:rPr>
              <w:t>1.5</w:t>
            </w:r>
          </w:p>
        </w:tc>
        <w:tc>
          <w:tcPr>
            <w:tcW w:w="4070" w:type="dxa"/>
            <w:tcMar>
              <w:top w:w="30" w:type="dxa"/>
              <w:left w:w="30" w:type="dxa"/>
              <w:bottom w:w="20" w:type="dxa"/>
              <w:right w:w="30" w:type="dxa"/>
            </w:tcMar>
          </w:tcPr>
          <w:p w14:paraId="4594DDEB" w14:textId="529B8183" w:rsidR="00252DBD" w:rsidRPr="00252DBD" w:rsidRDefault="00252DBD" w:rsidP="00252DBD">
            <w:pPr>
              <w:rPr>
                <w:sz w:val="20"/>
                <w:lang w:val="es-ES"/>
              </w:rPr>
            </w:pPr>
            <w:r w:rsidRPr="00252DBD">
              <w:rPr>
                <w:sz w:val="20"/>
                <w:lang w:val="es-ES"/>
              </w:rPr>
              <w:t>Definición general: los mercados de productos e insumos agrícolas y sus vínculos</w:t>
            </w:r>
          </w:p>
        </w:tc>
        <w:tc>
          <w:tcPr>
            <w:tcW w:w="0" w:type="auto"/>
            <w:tcMar>
              <w:top w:w="30" w:type="dxa"/>
              <w:left w:w="30" w:type="dxa"/>
              <w:bottom w:w="20" w:type="dxa"/>
              <w:right w:w="30" w:type="dxa"/>
            </w:tcMar>
          </w:tcPr>
          <w:p w14:paraId="7B125077" w14:textId="5DC8927F" w:rsidR="00252DBD" w:rsidRPr="00252DBD" w:rsidRDefault="00252DBD" w:rsidP="00F7152C">
            <w:pPr>
              <w:rPr>
                <w:sz w:val="20"/>
                <w:lang w:val="es-ES"/>
              </w:rPr>
            </w:pPr>
            <w:r w:rsidRPr="00252DBD">
              <w:rPr>
                <w:sz w:val="20"/>
                <w:lang w:val="es-ES"/>
              </w:rPr>
              <w:t>UNIPR, IDE, AKD, AUTH</w:t>
            </w:r>
          </w:p>
        </w:tc>
        <w:tc>
          <w:tcPr>
            <w:tcW w:w="0" w:type="auto"/>
            <w:tcMar>
              <w:top w:w="30" w:type="dxa"/>
              <w:left w:w="30" w:type="dxa"/>
              <w:bottom w:w="20" w:type="dxa"/>
              <w:right w:w="30" w:type="dxa"/>
            </w:tcMar>
          </w:tcPr>
          <w:p w14:paraId="395A0616" w14:textId="77777777" w:rsidR="00252DBD" w:rsidRDefault="00252DBD" w:rsidP="00F7152C">
            <w:pPr>
              <w:autoSpaceDE w:val="0"/>
              <w:autoSpaceDN w:val="0"/>
              <w:adjustRightInd w:val="0"/>
              <w:spacing w:after="0"/>
              <w:jc w:val="left"/>
              <w:rPr>
                <w:rFonts w:cs="Cambria"/>
                <w:sz w:val="20"/>
                <w:lang w:val="es-ES"/>
              </w:rPr>
            </w:pPr>
            <w:proofErr w:type="spellStart"/>
            <w:r>
              <w:rPr>
                <w:rFonts w:cs="Cambria"/>
                <w:sz w:val="20"/>
                <w:lang w:val="es-ES"/>
              </w:rPr>
              <w:t>February</w:t>
            </w:r>
            <w:proofErr w:type="spellEnd"/>
            <w:r>
              <w:rPr>
                <w:rFonts w:cs="Cambria"/>
                <w:sz w:val="20"/>
                <w:lang w:val="es-ES"/>
              </w:rPr>
              <w:t xml:space="preserve"> 2020</w:t>
            </w:r>
          </w:p>
          <w:p w14:paraId="08A5EC1B" w14:textId="4AA1B999" w:rsidR="00252DBD" w:rsidRPr="00252DBD" w:rsidRDefault="00252DBD" w:rsidP="00F7152C">
            <w:pPr>
              <w:autoSpaceDE w:val="0"/>
              <w:autoSpaceDN w:val="0"/>
              <w:adjustRightInd w:val="0"/>
              <w:spacing w:after="0"/>
              <w:jc w:val="left"/>
              <w:rPr>
                <w:rFonts w:cs="Cambria"/>
                <w:sz w:val="20"/>
                <w:lang w:val="es-ES"/>
              </w:rPr>
            </w:pPr>
          </w:p>
        </w:tc>
      </w:tr>
      <w:tr w:rsidR="00252DBD" w:rsidRPr="00252DBD" w14:paraId="6454BEBC"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03F9ABED" w14:textId="7FCF52D0" w:rsidR="00252DBD" w:rsidRPr="00252DBD" w:rsidRDefault="00252DBD" w:rsidP="000C1BDA">
            <w:pPr>
              <w:rPr>
                <w:rFonts w:cs="Cambria"/>
                <w:sz w:val="20"/>
                <w:lang w:val="es-ES"/>
              </w:rPr>
            </w:pPr>
            <w:r w:rsidRPr="00252DBD">
              <w:rPr>
                <w:rFonts w:cs="Cambria"/>
                <w:sz w:val="20"/>
                <w:lang w:val="es-ES"/>
              </w:rPr>
              <w:t>1.6</w:t>
            </w:r>
          </w:p>
        </w:tc>
        <w:tc>
          <w:tcPr>
            <w:tcW w:w="4070" w:type="dxa"/>
            <w:tcMar>
              <w:top w:w="30" w:type="dxa"/>
              <w:left w:w="30" w:type="dxa"/>
              <w:bottom w:w="20" w:type="dxa"/>
              <w:right w:w="30" w:type="dxa"/>
            </w:tcMar>
          </w:tcPr>
          <w:p w14:paraId="1C4542B8" w14:textId="58E1305C" w:rsidR="00252DBD" w:rsidRPr="00A03F15" w:rsidRDefault="00A03F15" w:rsidP="00252DBD">
            <w:pPr>
              <w:rPr>
                <w:sz w:val="20"/>
                <w:lang w:val="es-ES"/>
              </w:rPr>
            </w:pPr>
            <w:r w:rsidRPr="00A03F15">
              <w:rPr>
                <w:sz w:val="20"/>
                <w:lang w:val="es-ES"/>
              </w:rPr>
              <w:t>Definición general: mercados de tierras agrícolas</w:t>
            </w:r>
          </w:p>
        </w:tc>
        <w:tc>
          <w:tcPr>
            <w:tcW w:w="0" w:type="auto"/>
            <w:tcMar>
              <w:top w:w="30" w:type="dxa"/>
              <w:left w:w="30" w:type="dxa"/>
              <w:bottom w:w="20" w:type="dxa"/>
              <w:right w:w="30" w:type="dxa"/>
            </w:tcMar>
          </w:tcPr>
          <w:p w14:paraId="281D5959" w14:textId="4053C14F" w:rsidR="00252DBD" w:rsidRPr="00252DBD" w:rsidRDefault="00252DBD" w:rsidP="00F7152C">
            <w:pPr>
              <w:rPr>
                <w:sz w:val="20"/>
                <w:lang w:val="en-US"/>
              </w:rPr>
            </w:pPr>
            <w:r>
              <w:rPr>
                <w:rFonts w:cs="Cambria"/>
                <w:sz w:val="20"/>
                <w:lang w:val="es-ES"/>
              </w:rPr>
              <w:t>UNIPR, IDE, AKD, AUTH</w:t>
            </w:r>
          </w:p>
        </w:tc>
        <w:tc>
          <w:tcPr>
            <w:tcW w:w="0" w:type="auto"/>
            <w:tcMar>
              <w:top w:w="30" w:type="dxa"/>
              <w:left w:w="30" w:type="dxa"/>
              <w:bottom w:w="20" w:type="dxa"/>
              <w:right w:w="30" w:type="dxa"/>
            </w:tcMar>
          </w:tcPr>
          <w:p w14:paraId="08F97045" w14:textId="2049A47E" w:rsidR="00252DBD" w:rsidRPr="00252DBD" w:rsidRDefault="00252DBD" w:rsidP="00F7152C">
            <w:pPr>
              <w:autoSpaceDE w:val="0"/>
              <w:autoSpaceDN w:val="0"/>
              <w:adjustRightInd w:val="0"/>
              <w:spacing w:after="0"/>
              <w:jc w:val="left"/>
              <w:rPr>
                <w:rFonts w:cs="Cambria"/>
                <w:sz w:val="20"/>
                <w:lang w:val="en-US"/>
              </w:rPr>
            </w:pPr>
            <w:r w:rsidRPr="00252DBD">
              <w:rPr>
                <w:rFonts w:cs="Cambria"/>
                <w:sz w:val="20"/>
                <w:lang w:val="en-US"/>
              </w:rPr>
              <w:t>February 2020</w:t>
            </w:r>
          </w:p>
        </w:tc>
      </w:tr>
      <w:tr w:rsidR="00252DBD" w:rsidRPr="000537CB" w14:paraId="1841289B" w14:textId="77777777" w:rsidTr="00C558A8">
        <w:trPr>
          <w:jc w:val="center"/>
        </w:trPr>
        <w:tc>
          <w:tcPr>
            <w:tcW w:w="1413" w:type="dxa"/>
            <w:tcMar>
              <w:top w:w="30" w:type="dxa"/>
              <w:left w:w="30" w:type="dxa"/>
              <w:bottom w:w="20" w:type="dxa"/>
              <w:right w:w="30" w:type="dxa"/>
            </w:tcMar>
          </w:tcPr>
          <w:p w14:paraId="25F5D89E" w14:textId="3066F651" w:rsidR="00252DBD" w:rsidRPr="000537CB" w:rsidRDefault="000537CB" w:rsidP="000C1BDA">
            <w:pPr>
              <w:rPr>
                <w:rFonts w:cs="Cambria"/>
                <w:sz w:val="20"/>
                <w:lang w:val="en-US"/>
              </w:rPr>
            </w:pPr>
            <w:r>
              <w:rPr>
                <w:rFonts w:cs="Cambria"/>
                <w:sz w:val="20"/>
                <w:lang w:val="en-US"/>
              </w:rPr>
              <w:t>1.7</w:t>
            </w:r>
          </w:p>
        </w:tc>
        <w:tc>
          <w:tcPr>
            <w:tcW w:w="4070" w:type="dxa"/>
            <w:tcMar>
              <w:top w:w="30" w:type="dxa"/>
              <w:left w:w="30" w:type="dxa"/>
              <w:bottom w:w="20" w:type="dxa"/>
              <w:right w:w="30" w:type="dxa"/>
            </w:tcMar>
          </w:tcPr>
          <w:p w14:paraId="6383DF04" w14:textId="1D4FD009" w:rsidR="00252DBD" w:rsidRPr="000537CB" w:rsidRDefault="000537CB" w:rsidP="00252DBD">
            <w:pPr>
              <w:rPr>
                <w:sz w:val="20"/>
                <w:lang w:val="es-ES"/>
              </w:rPr>
            </w:pPr>
            <w:r w:rsidRPr="000537CB">
              <w:rPr>
                <w:sz w:val="20"/>
                <w:lang w:val="es-ES"/>
              </w:rPr>
              <w:t>Primera ronda de revisión de la literatura por parte de todos los socios</w:t>
            </w:r>
          </w:p>
        </w:tc>
        <w:tc>
          <w:tcPr>
            <w:tcW w:w="0" w:type="auto"/>
            <w:tcMar>
              <w:top w:w="30" w:type="dxa"/>
              <w:left w:w="30" w:type="dxa"/>
              <w:bottom w:w="20" w:type="dxa"/>
              <w:right w:w="30" w:type="dxa"/>
            </w:tcMar>
          </w:tcPr>
          <w:p w14:paraId="1A8846CE" w14:textId="77777777" w:rsidR="000537CB" w:rsidRPr="000537CB" w:rsidRDefault="000537CB" w:rsidP="000537CB">
            <w:pPr>
              <w:rPr>
                <w:rFonts w:cs="Cambria"/>
                <w:sz w:val="20"/>
                <w:lang w:val="en-US"/>
              </w:rPr>
            </w:pPr>
            <w:r w:rsidRPr="000537CB">
              <w:rPr>
                <w:rFonts w:cs="Cambria"/>
                <w:sz w:val="20"/>
                <w:lang w:val="en-US"/>
              </w:rPr>
              <w:t>UNIPR, IDE, AKD, AUTH,</w:t>
            </w:r>
          </w:p>
          <w:p w14:paraId="550F9071" w14:textId="7910FC1D" w:rsidR="00252DBD" w:rsidRPr="000537CB" w:rsidRDefault="000537CB" w:rsidP="000537CB">
            <w:pPr>
              <w:rPr>
                <w:rFonts w:cs="Cambria"/>
                <w:sz w:val="20"/>
                <w:lang w:val="en-US"/>
              </w:rPr>
            </w:pPr>
            <w:r w:rsidRPr="000537CB">
              <w:rPr>
                <w:rFonts w:cs="Cambria"/>
                <w:sz w:val="20"/>
                <w:lang w:val="en-US"/>
              </w:rPr>
              <w:t>UTP, IAPAS</w:t>
            </w:r>
          </w:p>
        </w:tc>
        <w:tc>
          <w:tcPr>
            <w:tcW w:w="0" w:type="auto"/>
            <w:tcMar>
              <w:top w:w="30" w:type="dxa"/>
              <w:left w:w="30" w:type="dxa"/>
              <w:bottom w:w="20" w:type="dxa"/>
              <w:right w:w="30" w:type="dxa"/>
            </w:tcMar>
          </w:tcPr>
          <w:p w14:paraId="52037E9D" w14:textId="77777777" w:rsidR="00A03F15" w:rsidRPr="00A03F15" w:rsidRDefault="00A03F15" w:rsidP="00A03F15">
            <w:pPr>
              <w:autoSpaceDE w:val="0"/>
              <w:autoSpaceDN w:val="0"/>
              <w:adjustRightInd w:val="0"/>
              <w:spacing w:after="0"/>
              <w:jc w:val="left"/>
              <w:rPr>
                <w:rFonts w:cs="Cambria"/>
                <w:sz w:val="20"/>
                <w:lang w:val="en-US"/>
              </w:rPr>
            </w:pPr>
            <w:r w:rsidRPr="00A03F15">
              <w:rPr>
                <w:rFonts w:cs="Cambria"/>
                <w:sz w:val="20"/>
                <w:lang w:val="en-US"/>
              </w:rPr>
              <w:t>February -</w:t>
            </w:r>
          </w:p>
          <w:p w14:paraId="51251FC8" w14:textId="6B1D2107" w:rsidR="00252DBD" w:rsidRPr="000537CB" w:rsidRDefault="00A03F15" w:rsidP="00A03F15">
            <w:pPr>
              <w:autoSpaceDE w:val="0"/>
              <w:autoSpaceDN w:val="0"/>
              <w:adjustRightInd w:val="0"/>
              <w:spacing w:after="0"/>
              <w:jc w:val="left"/>
              <w:rPr>
                <w:rFonts w:cs="Cambria"/>
                <w:sz w:val="20"/>
                <w:lang w:val="en-US"/>
              </w:rPr>
            </w:pPr>
            <w:r w:rsidRPr="00A03F15">
              <w:rPr>
                <w:rFonts w:cs="Cambria"/>
                <w:sz w:val="20"/>
                <w:lang w:val="en-US"/>
              </w:rPr>
              <w:t>March 2020</w:t>
            </w:r>
          </w:p>
        </w:tc>
      </w:tr>
      <w:tr w:rsidR="000447A3" w:rsidRPr="00C64524" w14:paraId="41A587F3"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57481254" w14:textId="29150FF5" w:rsidR="000447A3" w:rsidRDefault="00C64524" w:rsidP="000C1BDA">
            <w:pPr>
              <w:rPr>
                <w:rFonts w:cs="Cambria"/>
                <w:sz w:val="20"/>
              </w:rPr>
            </w:pPr>
            <w:r>
              <w:rPr>
                <w:rFonts w:cs="Cambria"/>
                <w:sz w:val="20"/>
              </w:rPr>
              <w:t>1.8</w:t>
            </w:r>
          </w:p>
        </w:tc>
        <w:tc>
          <w:tcPr>
            <w:tcW w:w="4070" w:type="dxa"/>
            <w:tcMar>
              <w:top w:w="30" w:type="dxa"/>
              <w:left w:w="30" w:type="dxa"/>
              <w:bottom w:w="20" w:type="dxa"/>
              <w:right w:w="30" w:type="dxa"/>
            </w:tcMar>
          </w:tcPr>
          <w:p w14:paraId="04457F40" w14:textId="03BBA129" w:rsidR="00C64524" w:rsidRPr="00C64524" w:rsidRDefault="00C64524" w:rsidP="00C64524">
            <w:pPr>
              <w:rPr>
                <w:sz w:val="20"/>
                <w:lang w:val="es-ES"/>
              </w:rPr>
            </w:pPr>
            <w:r w:rsidRPr="00C64524">
              <w:rPr>
                <w:sz w:val="20"/>
                <w:lang w:val="es-ES"/>
              </w:rPr>
              <w:t>Revisión de la segunda ronda de la l</w:t>
            </w:r>
            <w:r>
              <w:rPr>
                <w:sz w:val="20"/>
                <w:lang w:val="es-ES"/>
              </w:rPr>
              <w:t>i</w:t>
            </w:r>
            <w:r w:rsidRPr="00C64524">
              <w:rPr>
                <w:sz w:val="20"/>
                <w:lang w:val="es-ES"/>
              </w:rPr>
              <w:t>t</w:t>
            </w:r>
            <w:r>
              <w:rPr>
                <w:sz w:val="20"/>
                <w:lang w:val="es-ES"/>
              </w:rPr>
              <w:t>e</w:t>
            </w:r>
            <w:r w:rsidRPr="00C64524">
              <w:rPr>
                <w:sz w:val="20"/>
                <w:lang w:val="es-ES"/>
              </w:rPr>
              <w:t>ratura por parte de todos los socios teniendo en cuenta</w:t>
            </w:r>
          </w:p>
          <w:p w14:paraId="02F409B8" w14:textId="2C58DC89" w:rsidR="000447A3" w:rsidRPr="000537CB" w:rsidRDefault="00C64524" w:rsidP="00C64524">
            <w:pPr>
              <w:rPr>
                <w:sz w:val="20"/>
                <w:lang w:val="es-ES"/>
              </w:rPr>
            </w:pPr>
            <w:r w:rsidRPr="00C64524">
              <w:rPr>
                <w:sz w:val="20"/>
                <w:lang w:val="es-ES"/>
              </w:rPr>
              <w:t>los comentarios, la integración necesaria y las aclaracione</w:t>
            </w:r>
            <w:r>
              <w:rPr>
                <w:sz w:val="20"/>
                <w:lang w:val="es-ES"/>
              </w:rPr>
              <w:t>s</w:t>
            </w:r>
          </w:p>
        </w:tc>
        <w:tc>
          <w:tcPr>
            <w:tcW w:w="0" w:type="auto"/>
            <w:tcMar>
              <w:top w:w="30" w:type="dxa"/>
              <w:left w:w="30" w:type="dxa"/>
              <w:bottom w:w="20" w:type="dxa"/>
              <w:right w:w="30" w:type="dxa"/>
            </w:tcMar>
          </w:tcPr>
          <w:p w14:paraId="5D95C327" w14:textId="77777777" w:rsidR="00C64524" w:rsidRPr="00C64524" w:rsidRDefault="00C64524" w:rsidP="00C64524">
            <w:pPr>
              <w:rPr>
                <w:rFonts w:cs="Cambria"/>
                <w:sz w:val="20"/>
                <w:lang w:val="en-US"/>
              </w:rPr>
            </w:pPr>
            <w:r w:rsidRPr="00C64524">
              <w:rPr>
                <w:rFonts w:cs="Cambria"/>
                <w:sz w:val="20"/>
                <w:lang w:val="en-US"/>
              </w:rPr>
              <w:t>UNIPR, IDE, AKD, AUTH,</w:t>
            </w:r>
          </w:p>
          <w:p w14:paraId="67258C37" w14:textId="556CA807" w:rsidR="000447A3" w:rsidRPr="00C64524" w:rsidRDefault="00C64524" w:rsidP="00C64524">
            <w:pPr>
              <w:rPr>
                <w:rFonts w:cs="Cambria"/>
                <w:sz w:val="20"/>
                <w:lang w:val="en-US"/>
              </w:rPr>
            </w:pPr>
            <w:r w:rsidRPr="00C64524">
              <w:rPr>
                <w:rFonts w:cs="Cambria"/>
                <w:sz w:val="20"/>
                <w:lang w:val="en-US"/>
              </w:rPr>
              <w:t>UTP, IAPAS</w:t>
            </w:r>
          </w:p>
        </w:tc>
        <w:tc>
          <w:tcPr>
            <w:tcW w:w="0" w:type="auto"/>
            <w:tcMar>
              <w:top w:w="30" w:type="dxa"/>
              <w:left w:w="30" w:type="dxa"/>
              <w:bottom w:w="20" w:type="dxa"/>
              <w:right w:w="30" w:type="dxa"/>
            </w:tcMar>
          </w:tcPr>
          <w:p w14:paraId="218FD82E" w14:textId="77777777" w:rsidR="00C64524" w:rsidRDefault="00C64524" w:rsidP="00C64524">
            <w:pPr>
              <w:autoSpaceDE w:val="0"/>
              <w:autoSpaceDN w:val="0"/>
              <w:adjustRightInd w:val="0"/>
              <w:spacing w:after="0"/>
              <w:jc w:val="left"/>
              <w:rPr>
                <w:rFonts w:cs="Cambria"/>
                <w:sz w:val="20"/>
                <w:lang w:val="es-ES"/>
              </w:rPr>
            </w:pPr>
            <w:proofErr w:type="spellStart"/>
            <w:r>
              <w:rPr>
                <w:rFonts w:cs="Cambria"/>
                <w:sz w:val="20"/>
                <w:lang w:val="es-ES"/>
              </w:rPr>
              <w:t>March</w:t>
            </w:r>
            <w:proofErr w:type="spellEnd"/>
            <w:r>
              <w:rPr>
                <w:rFonts w:cs="Cambria"/>
                <w:sz w:val="20"/>
                <w:lang w:val="es-ES"/>
              </w:rPr>
              <w:t xml:space="preserve"> - </w:t>
            </w:r>
            <w:proofErr w:type="spellStart"/>
            <w:r>
              <w:rPr>
                <w:rFonts w:cs="Cambria"/>
                <w:sz w:val="20"/>
                <w:lang w:val="es-ES"/>
              </w:rPr>
              <w:t>May</w:t>
            </w:r>
            <w:proofErr w:type="spellEnd"/>
          </w:p>
          <w:p w14:paraId="268118EA" w14:textId="26652C96" w:rsidR="000447A3" w:rsidRPr="00C64524" w:rsidRDefault="00C64524" w:rsidP="00C64524">
            <w:pPr>
              <w:autoSpaceDE w:val="0"/>
              <w:autoSpaceDN w:val="0"/>
              <w:adjustRightInd w:val="0"/>
              <w:spacing w:after="0"/>
              <w:jc w:val="left"/>
              <w:rPr>
                <w:rFonts w:cs="Cambria"/>
                <w:sz w:val="20"/>
                <w:lang w:val="en-US"/>
              </w:rPr>
            </w:pPr>
            <w:r>
              <w:rPr>
                <w:rFonts w:cs="Cambria"/>
                <w:sz w:val="20"/>
                <w:lang w:val="es-ES"/>
              </w:rPr>
              <w:t>2020</w:t>
            </w:r>
          </w:p>
        </w:tc>
      </w:tr>
      <w:tr w:rsidR="00C64524" w:rsidRPr="00C64524" w14:paraId="53868E87" w14:textId="77777777" w:rsidTr="00C558A8">
        <w:trPr>
          <w:jc w:val="center"/>
        </w:trPr>
        <w:tc>
          <w:tcPr>
            <w:tcW w:w="1413" w:type="dxa"/>
            <w:tcMar>
              <w:top w:w="30" w:type="dxa"/>
              <w:left w:w="30" w:type="dxa"/>
              <w:bottom w:w="20" w:type="dxa"/>
              <w:right w:w="30" w:type="dxa"/>
            </w:tcMar>
          </w:tcPr>
          <w:p w14:paraId="250FA82C" w14:textId="721A1027" w:rsidR="00C64524" w:rsidRDefault="00C64524" w:rsidP="000C1BDA">
            <w:pPr>
              <w:rPr>
                <w:rFonts w:cs="Cambria"/>
                <w:sz w:val="20"/>
              </w:rPr>
            </w:pPr>
            <w:r>
              <w:rPr>
                <w:rFonts w:cs="Cambria"/>
                <w:sz w:val="20"/>
              </w:rPr>
              <w:t>1.9</w:t>
            </w:r>
          </w:p>
        </w:tc>
        <w:tc>
          <w:tcPr>
            <w:tcW w:w="4070" w:type="dxa"/>
            <w:tcMar>
              <w:top w:w="30" w:type="dxa"/>
              <w:left w:w="30" w:type="dxa"/>
              <w:bottom w:w="20" w:type="dxa"/>
              <w:right w:w="30" w:type="dxa"/>
            </w:tcMar>
          </w:tcPr>
          <w:p w14:paraId="64B3540F" w14:textId="2B62F37D" w:rsidR="00C64524" w:rsidRPr="00C64524" w:rsidRDefault="00C64524" w:rsidP="00C64524">
            <w:pPr>
              <w:rPr>
                <w:sz w:val="20"/>
                <w:lang w:val="es-ES"/>
              </w:rPr>
            </w:pPr>
            <w:r w:rsidRPr="00C64524">
              <w:rPr>
                <w:sz w:val="20"/>
                <w:lang w:val="es-ES"/>
              </w:rPr>
              <w:t>Primera ronda de revisión de contenidos por parte de todos los socios</w:t>
            </w:r>
          </w:p>
        </w:tc>
        <w:tc>
          <w:tcPr>
            <w:tcW w:w="0" w:type="auto"/>
            <w:tcMar>
              <w:top w:w="30" w:type="dxa"/>
              <w:left w:w="30" w:type="dxa"/>
              <w:bottom w:w="20" w:type="dxa"/>
              <w:right w:w="30" w:type="dxa"/>
            </w:tcMar>
          </w:tcPr>
          <w:p w14:paraId="69974651" w14:textId="77777777" w:rsidR="00C64524" w:rsidRPr="00C64524" w:rsidRDefault="00C64524" w:rsidP="00C64524">
            <w:pPr>
              <w:rPr>
                <w:rFonts w:cs="Cambria"/>
                <w:sz w:val="20"/>
                <w:lang w:val="en-US"/>
              </w:rPr>
            </w:pPr>
            <w:r w:rsidRPr="00C64524">
              <w:rPr>
                <w:rFonts w:cs="Cambria"/>
                <w:sz w:val="20"/>
                <w:lang w:val="en-US"/>
              </w:rPr>
              <w:t>UNIPR, IDE, AKD, AUTH,</w:t>
            </w:r>
          </w:p>
          <w:p w14:paraId="4EACA681" w14:textId="6B717959" w:rsidR="00C64524" w:rsidRPr="00C64524" w:rsidRDefault="00C64524" w:rsidP="00C64524">
            <w:pPr>
              <w:rPr>
                <w:rFonts w:cs="Cambria"/>
                <w:sz w:val="20"/>
                <w:lang w:val="en-US"/>
              </w:rPr>
            </w:pPr>
            <w:r w:rsidRPr="00C64524">
              <w:rPr>
                <w:rFonts w:cs="Cambria"/>
                <w:sz w:val="20"/>
                <w:lang w:val="en-US"/>
              </w:rPr>
              <w:t>UTP, IAPAS</w:t>
            </w:r>
          </w:p>
        </w:tc>
        <w:tc>
          <w:tcPr>
            <w:tcW w:w="0" w:type="auto"/>
            <w:tcMar>
              <w:top w:w="30" w:type="dxa"/>
              <w:left w:w="30" w:type="dxa"/>
              <w:bottom w:w="20" w:type="dxa"/>
              <w:right w:w="30" w:type="dxa"/>
            </w:tcMar>
          </w:tcPr>
          <w:p w14:paraId="507C81A6" w14:textId="56D1F484" w:rsidR="00C64524" w:rsidRPr="00C64524" w:rsidRDefault="00C64524" w:rsidP="00C64524">
            <w:pPr>
              <w:autoSpaceDE w:val="0"/>
              <w:autoSpaceDN w:val="0"/>
              <w:adjustRightInd w:val="0"/>
              <w:spacing w:after="0"/>
              <w:jc w:val="left"/>
              <w:rPr>
                <w:rFonts w:cs="Cambria"/>
                <w:sz w:val="20"/>
                <w:lang w:val="en-US"/>
              </w:rPr>
            </w:pPr>
            <w:r w:rsidRPr="00C64524">
              <w:rPr>
                <w:rFonts w:cs="Cambria"/>
                <w:sz w:val="20"/>
                <w:lang w:val="en-US"/>
              </w:rPr>
              <w:t>May - June 2020</w:t>
            </w:r>
          </w:p>
        </w:tc>
      </w:tr>
      <w:tr w:rsidR="00C64524" w:rsidRPr="00C64524" w14:paraId="5767E3E8"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54F08201" w14:textId="0501D326" w:rsidR="00C64524" w:rsidRDefault="00C64524" w:rsidP="000C1BDA">
            <w:pPr>
              <w:rPr>
                <w:rFonts w:cs="Cambria"/>
                <w:sz w:val="20"/>
              </w:rPr>
            </w:pPr>
            <w:r>
              <w:rPr>
                <w:rFonts w:cs="Cambria"/>
                <w:sz w:val="20"/>
              </w:rPr>
              <w:t>2.0</w:t>
            </w:r>
          </w:p>
        </w:tc>
        <w:tc>
          <w:tcPr>
            <w:tcW w:w="4070" w:type="dxa"/>
            <w:tcMar>
              <w:top w:w="30" w:type="dxa"/>
              <w:left w:w="30" w:type="dxa"/>
              <w:bottom w:w="20" w:type="dxa"/>
              <w:right w:w="30" w:type="dxa"/>
            </w:tcMar>
          </w:tcPr>
          <w:p w14:paraId="02998388" w14:textId="77777777" w:rsidR="00C64524" w:rsidRPr="00C64524" w:rsidRDefault="00C64524" w:rsidP="00C64524">
            <w:pPr>
              <w:rPr>
                <w:sz w:val="20"/>
                <w:lang w:val="es-ES"/>
              </w:rPr>
            </w:pPr>
            <w:r w:rsidRPr="00C64524">
              <w:rPr>
                <w:sz w:val="20"/>
                <w:lang w:val="es-ES"/>
              </w:rPr>
              <w:t>Segunda ronda de revisión de contenidos por parte de todos los socios considerando</w:t>
            </w:r>
          </w:p>
          <w:p w14:paraId="29B84212" w14:textId="5657A763" w:rsidR="00C64524" w:rsidRPr="00C64524" w:rsidRDefault="00C64524" w:rsidP="00C64524">
            <w:pPr>
              <w:rPr>
                <w:sz w:val="20"/>
                <w:lang w:val="es-ES"/>
              </w:rPr>
            </w:pPr>
            <w:r w:rsidRPr="00C64524">
              <w:rPr>
                <w:sz w:val="20"/>
                <w:lang w:val="es-ES"/>
              </w:rPr>
              <w:lastRenderedPageBreak/>
              <w:t>los comentarios, la integración necesaria y las aclaraciones</w:t>
            </w:r>
          </w:p>
        </w:tc>
        <w:tc>
          <w:tcPr>
            <w:tcW w:w="0" w:type="auto"/>
            <w:tcMar>
              <w:top w:w="30" w:type="dxa"/>
              <w:left w:w="30" w:type="dxa"/>
              <w:bottom w:w="20" w:type="dxa"/>
              <w:right w:w="30" w:type="dxa"/>
            </w:tcMar>
          </w:tcPr>
          <w:p w14:paraId="2663BEED" w14:textId="77777777" w:rsidR="00C64524" w:rsidRPr="00C64524" w:rsidRDefault="00C64524" w:rsidP="00C64524">
            <w:pPr>
              <w:rPr>
                <w:rFonts w:cs="Cambria"/>
                <w:sz w:val="20"/>
                <w:lang w:val="en-US"/>
              </w:rPr>
            </w:pPr>
            <w:r w:rsidRPr="00C64524">
              <w:rPr>
                <w:rFonts w:cs="Cambria"/>
                <w:sz w:val="20"/>
                <w:lang w:val="en-US"/>
              </w:rPr>
              <w:lastRenderedPageBreak/>
              <w:t>UNIPR, IDE, AKD, AUTH,</w:t>
            </w:r>
          </w:p>
          <w:p w14:paraId="1CCB80FC" w14:textId="5BA05F4A" w:rsidR="00C64524" w:rsidRPr="00C64524" w:rsidRDefault="00C64524" w:rsidP="00C64524">
            <w:pPr>
              <w:rPr>
                <w:rFonts w:cs="Cambria"/>
                <w:sz w:val="20"/>
                <w:lang w:val="en-US"/>
              </w:rPr>
            </w:pPr>
            <w:r w:rsidRPr="00C64524">
              <w:rPr>
                <w:rFonts w:cs="Cambria"/>
                <w:sz w:val="20"/>
                <w:lang w:val="en-US"/>
              </w:rPr>
              <w:t>UTP, IAPAS</w:t>
            </w:r>
          </w:p>
        </w:tc>
        <w:tc>
          <w:tcPr>
            <w:tcW w:w="0" w:type="auto"/>
            <w:tcMar>
              <w:top w:w="30" w:type="dxa"/>
              <w:left w:w="30" w:type="dxa"/>
              <w:bottom w:w="20" w:type="dxa"/>
              <w:right w:w="30" w:type="dxa"/>
            </w:tcMar>
          </w:tcPr>
          <w:p w14:paraId="46201239" w14:textId="4A2C76E5" w:rsidR="00C64524" w:rsidRPr="00C64524" w:rsidRDefault="00C64524" w:rsidP="00C64524">
            <w:pPr>
              <w:autoSpaceDE w:val="0"/>
              <w:autoSpaceDN w:val="0"/>
              <w:adjustRightInd w:val="0"/>
              <w:spacing w:after="0"/>
              <w:jc w:val="left"/>
              <w:rPr>
                <w:rFonts w:cs="Cambria"/>
                <w:sz w:val="20"/>
                <w:lang w:val="en-US"/>
              </w:rPr>
            </w:pPr>
            <w:r w:rsidRPr="00C64524">
              <w:rPr>
                <w:rFonts w:cs="Cambria"/>
                <w:sz w:val="20"/>
                <w:lang w:val="en-US"/>
              </w:rPr>
              <w:t>June - July 2020</w:t>
            </w:r>
          </w:p>
        </w:tc>
      </w:tr>
      <w:tr w:rsidR="00C64524" w:rsidRPr="00C64524" w14:paraId="41791F00" w14:textId="77777777" w:rsidTr="00C558A8">
        <w:trPr>
          <w:jc w:val="center"/>
        </w:trPr>
        <w:tc>
          <w:tcPr>
            <w:tcW w:w="1413" w:type="dxa"/>
            <w:tcMar>
              <w:top w:w="30" w:type="dxa"/>
              <w:left w:w="30" w:type="dxa"/>
              <w:bottom w:w="20" w:type="dxa"/>
              <w:right w:w="30" w:type="dxa"/>
            </w:tcMar>
          </w:tcPr>
          <w:p w14:paraId="4EE603A2" w14:textId="74480654" w:rsidR="00C64524" w:rsidRDefault="00C64524" w:rsidP="000C1BDA">
            <w:pPr>
              <w:rPr>
                <w:rFonts w:cs="Cambria"/>
                <w:sz w:val="20"/>
              </w:rPr>
            </w:pPr>
            <w:r>
              <w:rPr>
                <w:rFonts w:cs="Cambria"/>
                <w:sz w:val="20"/>
              </w:rPr>
              <w:t>2.1</w:t>
            </w:r>
          </w:p>
        </w:tc>
        <w:tc>
          <w:tcPr>
            <w:tcW w:w="4070" w:type="dxa"/>
            <w:tcMar>
              <w:top w:w="30" w:type="dxa"/>
              <w:left w:w="30" w:type="dxa"/>
              <w:bottom w:w="20" w:type="dxa"/>
              <w:right w:w="30" w:type="dxa"/>
            </w:tcMar>
          </w:tcPr>
          <w:p w14:paraId="6926397D" w14:textId="44A8F41E" w:rsidR="00C64524" w:rsidRPr="00C64524" w:rsidRDefault="00C64524" w:rsidP="00C64524">
            <w:pPr>
              <w:rPr>
                <w:sz w:val="20"/>
                <w:lang w:val="es-ES"/>
              </w:rPr>
            </w:pPr>
            <w:r w:rsidRPr="00C64524">
              <w:rPr>
                <w:sz w:val="20"/>
                <w:lang w:val="es-ES"/>
              </w:rPr>
              <w:t>Revisión interna de la entrega</w:t>
            </w:r>
          </w:p>
        </w:tc>
        <w:tc>
          <w:tcPr>
            <w:tcW w:w="0" w:type="auto"/>
            <w:tcMar>
              <w:top w:w="30" w:type="dxa"/>
              <w:left w:w="30" w:type="dxa"/>
              <w:bottom w:w="20" w:type="dxa"/>
              <w:right w:w="30" w:type="dxa"/>
            </w:tcMar>
          </w:tcPr>
          <w:p w14:paraId="15A7D402" w14:textId="77777777" w:rsidR="00C64524" w:rsidRPr="00C64524" w:rsidRDefault="00C64524" w:rsidP="00C64524">
            <w:pPr>
              <w:rPr>
                <w:rFonts w:cs="Cambria"/>
                <w:sz w:val="20"/>
                <w:lang w:val="en-US"/>
              </w:rPr>
            </w:pPr>
            <w:r w:rsidRPr="00C64524">
              <w:rPr>
                <w:rFonts w:cs="Cambria"/>
                <w:sz w:val="20"/>
                <w:lang w:val="en-US"/>
              </w:rPr>
              <w:t>UNIPR, IDE, AKD, AUTH,</w:t>
            </w:r>
          </w:p>
          <w:p w14:paraId="7A784FDE" w14:textId="627D12E3" w:rsidR="00C64524" w:rsidRPr="00C64524" w:rsidRDefault="00C64524" w:rsidP="00C64524">
            <w:pPr>
              <w:rPr>
                <w:rFonts w:cs="Cambria"/>
                <w:sz w:val="20"/>
                <w:lang w:val="en-US"/>
              </w:rPr>
            </w:pPr>
            <w:r w:rsidRPr="00C64524">
              <w:rPr>
                <w:rFonts w:cs="Cambria"/>
                <w:sz w:val="20"/>
                <w:lang w:val="en-US"/>
              </w:rPr>
              <w:t>UTP, IAPAS</w:t>
            </w:r>
          </w:p>
        </w:tc>
        <w:tc>
          <w:tcPr>
            <w:tcW w:w="0" w:type="auto"/>
            <w:tcMar>
              <w:top w:w="30" w:type="dxa"/>
              <w:left w:w="30" w:type="dxa"/>
              <w:bottom w:w="20" w:type="dxa"/>
              <w:right w:w="30" w:type="dxa"/>
            </w:tcMar>
          </w:tcPr>
          <w:p w14:paraId="29EC8341" w14:textId="77777777" w:rsidR="00C64524" w:rsidRPr="00C64524" w:rsidRDefault="00C64524" w:rsidP="00C64524">
            <w:pPr>
              <w:autoSpaceDE w:val="0"/>
              <w:autoSpaceDN w:val="0"/>
              <w:adjustRightInd w:val="0"/>
              <w:spacing w:after="0"/>
              <w:jc w:val="left"/>
              <w:rPr>
                <w:rFonts w:cs="Cambria"/>
                <w:sz w:val="20"/>
                <w:lang w:val="en-US"/>
              </w:rPr>
            </w:pPr>
            <w:r w:rsidRPr="00C64524">
              <w:rPr>
                <w:rFonts w:cs="Cambria"/>
                <w:sz w:val="20"/>
                <w:lang w:val="en-US"/>
              </w:rPr>
              <w:t>July - August</w:t>
            </w:r>
          </w:p>
          <w:p w14:paraId="749CE138" w14:textId="717423E2" w:rsidR="00C64524" w:rsidRPr="00C64524" w:rsidRDefault="00C64524" w:rsidP="00C64524">
            <w:pPr>
              <w:autoSpaceDE w:val="0"/>
              <w:autoSpaceDN w:val="0"/>
              <w:adjustRightInd w:val="0"/>
              <w:spacing w:after="0"/>
              <w:jc w:val="left"/>
              <w:rPr>
                <w:rFonts w:cs="Cambria"/>
                <w:sz w:val="20"/>
                <w:lang w:val="en-US"/>
              </w:rPr>
            </w:pPr>
            <w:r w:rsidRPr="00C64524">
              <w:rPr>
                <w:rFonts w:cs="Cambria"/>
                <w:sz w:val="20"/>
                <w:lang w:val="en-US"/>
              </w:rPr>
              <w:t>2020</w:t>
            </w:r>
          </w:p>
        </w:tc>
      </w:tr>
    </w:tbl>
    <w:p w14:paraId="259BB504" w14:textId="77777777" w:rsidR="001C1CE1" w:rsidRPr="00C64524" w:rsidRDefault="001C1CE1" w:rsidP="001C1CE1"/>
    <w:p w14:paraId="7FB75337" w14:textId="743ABBEE" w:rsidR="00EB5EB2" w:rsidRDefault="00EB5EB2" w:rsidP="004C211E">
      <w:pPr>
        <w:pStyle w:val="HeadingWithoutNumbering"/>
      </w:pPr>
      <w:r>
        <w:br w:type="page"/>
      </w:r>
    </w:p>
    <w:p w14:paraId="5668A562" w14:textId="77777777" w:rsidR="00EB5EB2" w:rsidRDefault="00EB5EB2" w:rsidP="004C211E">
      <w:pPr>
        <w:pStyle w:val="HeadingWithoutNumbering"/>
        <w:sectPr w:rsidR="00EB5EB2" w:rsidSect="00E52E69">
          <w:headerReference w:type="default" r:id="rId10"/>
          <w:footerReference w:type="even" r:id="rId11"/>
          <w:footerReference w:type="default" r:id="rId12"/>
          <w:headerReference w:type="first" r:id="rId13"/>
          <w:footerReference w:type="first" r:id="rId14"/>
          <w:pgSz w:w="11899" w:h="16838"/>
          <w:pgMar w:top="1440" w:right="1080" w:bottom="1440" w:left="1080" w:header="709" w:footer="475" w:gutter="0"/>
          <w:cols w:space="708"/>
          <w:titlePg/>
          <w:docGrid w:linePitch="360"/>
        </w:sectPr>
      </w:pPr>
    </w:p>
    <w:p w14:paraId="35E322CE" w14:textId="5283066F" w:rsidR="00C558A8" w:rsidRPr="00C64524" w:rsidRDefault="00C558A8" w:rsidP="004C211E">
      <w:pPr>
        <w:pStyle w:val="HeadingWithoutNumbering"/>
      </w:pPr>
    </w:p>
    <w:p w14:paraId="696F3509" w14:textId="6A824742" w:rsidR="001020E6" w:rsidRDefault="004347E4" w:rsidP="00C0509A">
      <w:pPr>
        <w:pStyle w:val="HeadingWithoutNumbering"/>
        <w:rPr>
          <w:lang w:val="en-GB"/>
        </w:rPr>
      </w:pPr>
      <w:proofErr w:type="spellStart"/>
      <w:r>
        <w:rPr>
          <w:lang w:val="en-GB"/>
        </w:rPr>
        <w:t>Resumen</w:t>
      </w:r>
      <w:proofErr w:type="spellEnd"/>
      <w:r>
        <w:rPr>
          <w:lang w:val="en-GB"/>
        </w:rPr>
        <w:t xml:space="preserve"> </w:t>
      </w:r>
      <w:proofErr w:type="spellStart"/>
      <w:r>
        <w:rPr>
          <w:lang w:val="en-GB"/>
        </w:rPr>
        <w:t>Ejecutivo</w:t>
      </w:r>
      <w:proofErr w:type="spellEnd"/>
      <w:r w:rsidR="00C558A8">
        <w:rPr>
          <w:lang w:val="en-GB"/>
        </w:rPr>
        <w:t xml:space="preserve"> </w:t>
      </w:r>
    </w:p>
    <w:p w14:paraId="29BFBF88" w14:textId="6E526559" w:rsidR="001020E6" w:rsidRPr="007C26A8" w:rsidRDefault="001020E6" w:rsidP="001020E6">
      <w:pPr>
        <w:pStyle w:val="HeadingWithoutNumbering"/>
        <w:rPr>
          <w:b w:val="0"/>
          <w:bCs w:val="0"/>
          <w:color w:val="auto"/>
          <w:sz w:val="24"/>
          <w:szCs w:val="24"/>
          <w:lang w:val="es-ES"/>
        </w:rPr>
      </w:pPr>
      <w:r w:rsidRPr="007C26A8">
        <w:rPr>
          <w:b w:val="0"/>
          <w:bCs w:val="0"/>
          <w:color w:val="auto"/>
          <w:sz w:val="24"/>
          <w:szCs w:val="24"/>
          <w:lang w:val="es-ES"/>
        </w:rPr>
        <w:t>El producto 5.1 presenta una revisión de la literatura teórica y empírica existente sobre las cuestiones ,asociados al desarrollo de los seis módulos, a saber, la evaluación del impacto de las políticas, los impactos socioeconómicos</w:t>
      </w:r>
      <w:r w:rsidR="007C26A8" w:rsidRPr="007C26A8">
        <w:rPr>
          <w:b w:val="0"/>
          <w:bCs w:val="0"/>
          <w:color w:val="auto"/>
          <w:sz w:val="24"/>
          <w:szCs w:val="24"/>
          <w:lang w:val="es-ES"/>
        </w:rPr>
        <w:t xml:space="preserve"> </w:t>
      </w:r>
      <w:r w:rsidRPr="007C26A8">
        <w:rPr>
          <w:b w:val="0"/>
          <w:bCs w:val="0"/>
          <w:color w:val="auto"/>
          <w:sz w:val="24"/>
          <w:szCs w:val="24"/>
          <w:lang w:val="es-ES"/>
        </w:rPr>
        <w:t>de la agricultura y su integración en la sociedad rural, los</w:t>
      </w:r>
      <w:r w:rsidR="007C26A8" w:rsidRPr="007C26A8">
        <w:rPr>
          <w:b w:val="0"/>
          <w:bCs w:val="0"/>
          <w:color w:val="auto"/>
          <w:sz w:val="24"/>
          <w:szCs w:val="24"/>
          <w:lang w:val="es-ES"/>
        </w:rPr>
        <w:t xml:space="preserve"> </w:t>
      </w:r>
      <w:r w:rsidRPr="007C26A8">
        <w:rPr>
          <w:b w:val="0"/>
          <w:bCs w:val="0"/>
          <w:color w:val="auto"/>
          <w:sz w:val="24"/>
          <w:szCs w:val="24"/>
          <w:lang w:val="es-ES"/>
        </w:rPr>
        <w:t>climático de la agricultura, los servicios de los ecosistemas, los mercados de productos e insumos agrícolas y mercados de tierras agrícolas, que se desarrollarán en las tareas 5.2 a 5.7 del proyecto AGRICORE.</w:t>
      </w:r>
    </w:p>
    <w:p w14:paraId="7EA6C852" w14:textId="4344C59C" w:rsidR="001020E6" w:rsidRPr="007C26A8" w:rsidRDefault="001020E6" w:rsidP="001020E6">
      <w:pPr>
        <w:pStyle w:val="HeadingWithoutNumbering"/>
        <w:rPr>
          <w:b w:val="0"/>
          <w:bCs w:val="0"/>
          <w:color w:val="auto"/>
          <w:sz w:val="24"/>
          <w:szCs w:val="24"/>
          <w:lang w:val="es-ES"/>
        </w:rPr>
      </w:pPr>
      <w:r w:rsidRPr="007C26A8">
        <w:rPr>
          <w:b w:val="0"/>
          <w:bCs w:val="0"/>
          <w:color w:val="auto"/>
          <w:sz w:val="24"/>
          <w:szCs w:val="24"/>
          <w:lang w:val="es-ES"/>
        </w:rPr>
        <w:t>Los ámbitos de análisis de estos módulos tienen en cuenta los numerosos factores externos</w:t>
      </w:r>
      <w:r w:rsidR="007C26A8" w:rsidRPr="007C26A8">
        <w:rPr>
          <w:b w:val="0"/>
          <w:bCs w:val="0"/>
          <w:color w:val="auto"/>
          <w:sz w:val="24"/>
          <w:szCs w:val="24"/>
          <w:lang w:val="es-ES"/>
        </w:rPr>
        <w:t xml:space="preserve"> </w:t>
      </w:r>
      <w:r w:rsidRPr="007C26A8">
        <w:rPr>
          <w:b w:val="0"/>
          <w:bCs w:val="0"/>
          <w:color w:val="auto"/>
          <w:sz w:val="24"/>
          <w:szCs w:val="24"/>
          <w:lang w:val="es-ES"/>
        </w:rPr>
        <w:t>que afectan al proceso de toma de decisiones del agricultor y que enriquecen los resultados de la política agraria mediante un modelo basado en agentes a nivel de explotación como el que se</w:t>
      </w:r>
      <w:r w:rsidR="007C26A8" w:rsidRPr="007C26A8">
        <w:rPr>
          <w:b w:val="0"/>
          <w:bCs w:val="0"/>
          <w:color w:val="auto"/>
          <w:sz w:val="24"/>
          <w:szCs w:val="24"/>
          <w:lang w:val="es-ES"/>
        </w:rPr>
        <w:t xml:space="preserve"> </w:t>
      </w:r>
      <w:r w:rsidRPr="007C26A8">
        <w:rPr>
          <w:b w:val="0"/>
          <w:bCs w:val="0"/>
          <w:color w:val="auto"/>
          <w:sz w:val="24"/>
          <w:szCs w:val="24"/>
          <w:lang w:val="es-ES"/>
        </w:rPr>
        <w:t>desarrollado en el proyecto AGIRCORE.</w:t>
      </w:r>
    </w:p>
    <w:p w14:paraId="628D87E8" w14:textId="0E6241C8" w:rsidR="001020E6" w:rsidRPr="007C26A8" w:rsidRDefault="001020E6" w:rsidP="001020E6">
      <w:pPr>
        <w:pStyle w:val="HeadingWithoutNumbering"/>
        <w:rPr>
          <w:b w:val="0"/>
          <w:bCs w:val="0"/>
          <w:color w:val="auto"/>
          <w:sz w:val="24"/>
          <w:szCs w:val="24"/>
          <w:lang w:val="es-ES"/>
        </w:rPr>
      </w:pPr>
      <w:r w:rsidRPr="007C26A8">
        <w:rPr>
          <w:b w:val="0"/>
          <w:bCs w:val="0"/>
          <w:color w:val="auto"/>
          <w:sz w:val="24"/>
          <w:szCs w:val="24"/>
          <w:lang w:val="es-ES"/>
        </w:rPr>
        <w:t>La revisión de esta amplia literatura existente ha puesto de manifiesto la creciente dependencia de los modelos a nivel de explotación</w:t>
      </w:r>
      <w:r w:rsidR="007C26A8" w:rsidRPr="007C26A8">
        <w:rPr>
          <w:b w:val="0"/>
          <w:bCs w:val="0"/>
          <w:color w:val="auto"/>
          <w:sz w:val="24"/>
          <w:szCs w:val="24"/>
          <w:lang w:val="es-ES"/>
        </w:rPr>
        <w:t xml:space="preserve"> </w:t>
      </w:r>
      <w:r w:rsidRPr="007C26A8">
        <w:rPr>
          <w:b w:val="0"/>
          <w:bCs w:val="0"/>
          <w:color w:val="auto"/>
          <w:sz w:val="24"/>
          <w:szCs w:val="24"/>
          <w:lang w:val="es-ES"/>
        </w:rPr>
        <w:t>(o muy desagregados) y modelos que permiten una representación más granular</w:t>
      </w:r>
      <w:r w:rsidR="007C26A8" w:rsidRPr="007C26A8">
        <w:rPr>
          <w:b w:val="0"/>
          <w:bCs w:val="0"/>
          <w:color w:val="auto"/>
          <w:sz w:val="24"/>
          <w:szCs w:val="24"/>
          <w:lang w:val="es-ES"/>
        </w:rPr>
        <w:t xml:space="preserve"> </w:t>
      </w:r>
      <w:r w:rsidRPr="007C26A8">
        <w:rPr>
          <w:b w:val="0"/>
          <w:bCs w:val="0"/>
          <w:color w:val="auto"/>
          <w:sz w:val="24"/>
          <w:szCs w:val="24"/>
          <w:lang w:val="es-ES"/>
        </w:rPr>
        <w:t>de los agricultores en respuesta también a medidas políticas muy específicas, como las del segundo pilar de la Política Agrícola Común.</w:t>
      </w:r>
      <w:r w:rsidR="007C26A8" w:rsidRPr="007C26A8">
        <w:rPr>
          <w:b w:val="0"/>
          <w:bCs w:val="0"/>
          <w:color w:val="auto"/>
          <w:sz w:val="24"/>
          <w:szCs w:val="24"/>
          <w:lang w:val="es-ES"/>
        </w:rPr>
        <w:t xml:space="preserve"> </w:t>
      </w:r>
      <w:r w:rsidRPr="007C26A8">
        <w:rPr>
          <w:b w:val="0"/>
          <w:bCs w:val="0"/>
          <w:color w:val="auto"/>
          <w:sz w:val="24"/>
          <w:szCs w:val="24"/>
          <w:lang w:val="es-ES"/>
        </w:rPr>
        <w:t>La revisión ha proporcionado a los socios de AGRICORE que participan</w:t>
      </w:r>
      <w:r w:rsidR="007C26A8" w:rsidRPr="007C26A8">
        <w:rPr>
          <w:b w:val="0"/>
          <w:bCs w:val="0"/>
          <w:color w:val="auto"/>
          <w:sz w:val="24"/>
          <w:szCs w:val="24"/>
          <w:lang w:val="es-ES"/>
        </w:rPr>
        <w:t xml:space="preserve"> </w:t>
      </w:r>
      <w:r w:rsidRPr="007C26A8">
        <w:rPr>
          <w:b w:val="0"/>
          <w:bCs w:val="0"/>
          <w:color w:val="auto"/>
          <w:sz w:val="24"/>
          <w:szCs w:val="24"/>
          <w:lang w:val="es-ES"/>
        </w:rPr>
        <w:t>en el desarrollo de los seis módulos que interactúan con el modelo ABM (WP3) con la</w:t>
      </w:r>
      <w:r w:rsidR="007C26A8" w:rsidRPr="007C26A8">
        <w:rPr>
          <w:b w:val="0"/>
          <w:bCs w:val="0"/>
          <w:color w:val="auto"/>
          <w:sz w:val="24"/>
          <w:szCs w:val="24"/>
          <w:lang w:val="es-ES"/>
        </w:rPr>
        <w:t xml:space="preserve"> </w:t>
      </w:r>
      <w:r w:rsidRPr="007C26A8">
        <w:rPr>
          <w:b w:val="0"/>
          <w:bCs w:val="0"/>
          <w:color w:val="auto"/>
          <w:sz w:val="24"/>
          <w:szCs w:val="24"/>
          <w:lang w:val="es-ES"/>
        </w:rPr>
        <w:t>información de los esfuerzos previos de modelización que permitirá explorar qué lagunas pueden</w:t>
      </w:r>
      <w:r w:rsidR="007C26A8" w:rsidRPr="007C26A8">
        <w:rPr>
          <w:b w:val="0"/>
          <w:bCs w:val="0"/>
          <w:color w:val="auto"/>
          <w:sz w:val="24"/>
          <w:szCs w:val="24"/>
          <w:lang w:val="es-ES"/>
        </w:rPr>
        <w:t xml:space="preserve"> </w:t>
      </w:r>
      <w:r w:rsidRPr="007C26A8">
        <w:rPr>
          <w:b w:val="0"/>
          <w:bCs w:val="0"/>
          <w:color w:val="auto"/>
          <w:sz w:val="24"/>
          <w:szCs w:val="24"/>
          <w:lang w:val="es-ES"/>
        </w:rPr>
        <w:t>de los módulos que interactúan con el modelo ABM (WP3). Para alcanzar el objetivo de módulos y</w:t>
      </w:r>
      <w:r w:rsidR="007C26A8" w:rsidRPr="007C26A8">
        <w:rPr>
          <w:b w:val="0"/>
          <w:bCs w:val="0"/>
          <w:color w:val="auto"/>
          <w:sz w:val="24"/>
          <w:szCs w:val="24"/>
          <w:lang w:val="es-ES"/>
        </w:rPr>
        <w:t xml:space="preserve"> </w:t>
      </w:r>
      <w:r w:rsidRPr="007C26A8">
        <w:rPr>
          <w:b w:val="0"/>
          <w:bCs w:val="0"/>
          <w:color w:val="auto"/>
          <w:sz w:val="24"/>
          <w:szCs w:val="24"/>
          <w:lang w:val="es-ES"/>
        </w:rPr>
        <w:t>para alcanzar el objetivo de módulos y conjuntos funcionales, los modeladores tendrán que priorizar las vías de desarrollo, siendo conscientes de la</w:t>
      </w:r>
      <w:r w:rsidR="007C26A8" w:rsidRPr="007C26A8">
        <w:rPr>
          <w:b w:val="0"/>
          <w:bCs w:val="0"/>
          <w:color w:val="auto"/>
          <w:sz w:val="24"/>
          <w:szCs w:val="24"/>
          <w:lang w:val="es-ES"/>
        </w:rPr>
        <w:t xml:space="preserve"> </w:t>
      </w:r>
      <w:r w:rsidRPr="007C26A8">
        <w:rPr>
          <w:b w:val="0"/>
          <w:bCs w:val="0"/>
          <w:color w:val="auto"/>
          <w:sz w:val="24"/>
          <w:szCs w:val="24"/>
          <w:lang w:val="es-ES"/>
        </w:rPr>
        <w:t>capacidad técnica de la infraestructura en la que funcionará el conjunto AGRICORE</w:t>
      </w:r>
      <w:r w:rsidRPr="007C26A8">
        <w:rPr>
          <w:b w:val="0"/>
          <w:bCs w:val="0"/>
          <w:sz w:val="24"/>
          <w:szCs w:val="24"/>
          <w:lang w:val="es-ES"/>
        </w:rPr>
        <w:t>.</w:t>
      </w:r>
    </w:p>
    <w:p w14:paraId="304E3667" w14:textId="77777777" w:rsidR="001020E6" w:rsidRDefault="001020E6" w:rsidP="00C0509A">
      <w:pPr>
        <w:pStyle w:val="HeadingWithoutNumbering"/>
        <w:rPr>
          <w:lang w:val="es-ES"/>
        </w:rPr>
      </w:pPr>
    </w:p>
    <w:p w14:paraId="67FFC7C6" w14:textId="43B921B0" w:rsidR="003F6DE8" w:rsidRPr="001020E6" w:rsidRDefault="00A71496" w:rsidP="00C0509A">
      <w:pPr>
        <w:pStyle w:val="HeadingWithoutNumbering"/>
        <w:rPr>
          <w:color w:val="FF0000"/>
          <w:sz w:val="20"/>
          <w:szCs w:val="20"/>
          <w:lang w:val="es-ES"/>
        </w:rPr>
      </w:pPr>
      <w:r w:rsidRPr="004347E4">
        <w:rPr>
          <w:lang w:val="es-ES"/>
        </w:rPr>
        <w:br w:type="page"/>
      </w:r>
    </w:p>
    <w:p w14:paraId="62C7705F" w14:textId="77777777" w:rsidR="009E45F7" w:rsidRPr="004347E4" w:rsidRDefault="009E45F7" w:rsidP="003F6DE8">
      <w:pPr>
        <w:spacing w:after="0"/>
        <w:rPr>
          <w:lang w:val="es-ES"/>
        </w:rPr>
        <w:sectPr w:rsidR="009E45F7" w:rsidRPr="004347E4" w:rsidSect="00EB5EB2">
          <w:footerReference w:type="first" r:id="rId15"/>
          <w:type w:val="continuous"/>
          <w:pgSz w:w="11899" w:h="16838"/>
          <w:pgMar w:top="1440" w:right="1080" w:bottom="1440" w:left="1080" w:header="709" w:footer="475" w:gutter="0"/>
          <w:cols w:space="708"/>
          <w:titlePg/>
          <w:docGrid w:linePitch="360"/>
        </w:sectPr>
      </w:pPr>
    </w:p>
    <w:p w14:paraId="457325EA" w14:textId="262B1F82" w:rsidR="00946126" w:rsidRPr="009E6D35" w:rsidRDefault="00A71496" w:rsidP="0033121E">
      <w:pPr>
        <w:pStyle w:val="Ttulo1"/>
        <w:numPr>
          <w:ilvl w:val="0"/>
          <w:numId w:val="0"/>
        </w:numPr>
        <w:ind w:left="432" w:hanging="432"/>
        <w:rPr>
          <w:color w:val="FF0000"/>
          <w:sz w:val="22"/>
          <w:szCs w:val="22"/>
          <w:lang w:val="es-ES"/>
        </w:rPr>
      </w:pPr>
      <w:bookmarkStart w:id="5" w:name="scroll-bookmark-1"/>
      <w:bookmarkStart w:id="6" w:name="scroll-bookmark-51"/>
      <w:bookmarkStart w:id="7" w:name="_Toc91521690"/>
      <w:bookmarkEnd w:id="5"/>
      <w:r w:rsidRPr="009E6D35">
        <w:rPr>
          <w:lang w:val="es-ES"/>
        </w:rPr>
        <w:lastRenderedPageBreak/>
        <w:t>Conclusion</w:t>
      </w:r>
      <w:r w:rsidR="00D937A4" w:rsidRPr="009E6D35">
        <w:rPr>
          <w:lang w:val="es-ES"/>
        </w:rPr>
        <w:t>e</w:t>
      </w:r>
      <w:r w:rsidRPr="009E6D35">
        <w:rPr>
          <w:lang w:val="es-ES"/>
        </w:rPr>
        <w:t>s</w:t>
      </w:r>
      <w:bookmarkEnd w:id="6"/>
      <w:bookmarkEnd w:id="7"/>
      <w:r w:rsidR="0033121E" w:rsidRPr="009E6D35">
        <w:rPr>
          <w:lang w:val="es-ES"/>
        </w:rPr>
        <w:t xml:space="preserve"> </w:t>
      </w:r>
    </w:p>
    <w:p w14:paraId="5AB4CC0A" w14:textId="5C8AF6DB" w:rsidR="00D937A4" w:rsidRPr="002A571D" w:rsidRDefault="00D937A4" w:rsidP="00D937A4">
      <w:pPr>
        <w:tabs>
          <w:tab w:val="left" w:pos="1212"/>
        </w:tabs>
        <w:rPr>
          <w:sz w:val="24"/>
          <w:lang w:val="es-ES"/>
        </w:rPr>
      </w:pPr>
      <w:r w:rsidRPr="002A571D">
        <w:rPr>
          <w:sz w:val="24"/>
          <w:lang w:val="es-ES"/>
        </w:rPr>
        <w:t>En esta entrega se ha revisado la amplia bibliografía existente en el ámbito de la evaluación del impacto de las políticas, las repercusiones socioeconómicas de la agricultura y su impacto en las zonas rurales, el impacto medioambiental y climático de la agricultura, así como los servicios de los ecosistemas, la producción agrícola y los de producción y de insumos, con especial atención al insumo especial que es la tierra. Además de ofrecer un análisis detallado de los conjuntos de datos que se emplean más comúnmente y recientemente en los trabajos empíricos, la revisión ha tratado también las metodologías empleadas.</w:t>
      </w:r>
    </w:p>
    <w:p w14:paraId="71E38265" w14:textId="1EBC3901" w:rsidR="00D937A4" w:rsidRPr="002A571D" w:rsidRDefault="00D937A4" w:rsidP="00D937A4">
      <w:pPr>
        <w:tabs>
          <w:tab w:val="left" w:pos="1212"/>
        </w:tabs>
        <w:spacing w:before="120"/>
        <w:rPr>
          <w:sz w:val="24"/>
          <w:lang w:val="es-ES"/>
        </w:rPr>
      </w:pPr>
      <w:r w:rsidRPr="002A571D">
        <w:rPr>
          <w:sz w:val="24"/>
          <w:lang w:val="es-ES"/>
        </w:rPr>
        <w:t>La revisión ha puesto de relieve la creciente dependencia de los datos a nivel de explotación (o altamente desagregados) de las explotaciones agrícolas (o muy desagregados) y modelos que permiten una representación más detallada del comportamiento de los agricultores en respuesta también a medidas políticas muy específicas, como las del segundo pilar de la PAC. La revisión ha proporcionado a los socios de AGRICORE que participan en el desarrollo de los cinco módulos que interactúan con el modelo ABM (WP3) con la información de los esfuerzos de modelización anteriores que permitirá explorar qué lagunas pueden llenarse con un esfuerzo ambicioso, pero realista. Para alcanzar el objetivo de módulos y conjuntos funcionales, los modeladores tendrán que priorizar las vías d desarrollo, siendo conscientes de la capacidad técnica de la infraestructura en la que se ejecutará el conjunto AGRICORE.</w:t>
      </w:r>
    </w:p>
    <w:p w14:paraId="790D9BB1" w14:textId="5A2D0D84" w:rsidR="00D937A4" w:rsidRPr="002A571D" w:rsidRDefault="00D937A4" w:rsidP="00D937A4">
      <w:pPr>
        <w:spacing w:before="120"/>
        <w:jc w:val="left"/>
        <w:rPr>
          <w:sz w:val="24"/>
          <w:lang w:val="es-ES"/>
        </w:rPr>
      </w:pPr>
      <w:r w:rsidRPr="002A571D">
        <w:rPr>
          <w:sz w:val="24"/>
          <w:lang w:val="es-ES"/>
        </w:rPr>
        <w:t>Para la elaboración de este informe se han tenido en cuenta los siguientes resultados:</w:t>
      </w:r>
    </w:p>
    <w:p w14:paraId="0D6C789E" w14:textId="155BFBF3" w:rsidR="00D937A4" w:rsidRDefault="00D937A4" w:rsidP="00D937A4">
      <w:pPr>
        <w:spacing w:before="120"/>
        <w:jc w:val="left"/>
        <w:rPr>
          <w:lang w:val="es-ES"/>
        </w:rPr>
      </w:pPr>
    </w:p>
    <w:p w14:paraId="4E7284E7" w14:textId="77777777" w:rsidR="00D937A4" w:rsidRPr="00D937A4" w:rsidRDefault="00D937A4" w:rsidP="00D937A4">
      <w:pPr>
        <w:kinsoku w:val="0"/>
        <w:overflowPunct w:val="0"/>
        <w:autoSpaceDE w:val="0"/>
        <w:autoSpaceDN w:val="0"/>
        <w:adjustRightInd w:val="0"/>
        <w:spacing w:before="3" w:after="0"/>
        <w:jc w:val="left"/>
        <w:rPr>
          <w:rFonts w:ascii="Times New Roman" w:hAnsi="Times New Roman"/>
          <w:sz w:val="4"/>
          <w:szCs w:val="4"/>
          <w:lang w:val="es-ES"/>
        </w:rPr>
      </w:pPr>
    </w:p>
    <w:tbl>
      <w:tblPr>
        <w:tblW w:w="9115" w:type="dxa"/>
        <w:tblInd w:w="104" w:type="dxa"/>
        <w:tblLayout w:type="fixed"/>
        <w:tblCellMar>
          <w:left w:w="0" w:type="dxa"/>
          <w:right w:w="0" w:type="dxa"/>
        </w:tblCellMar>
        <w:tblLook w:val="0000" w:firstRow="0" w:lastRow="0" w:firstColumn="0" w:lastColumn="0" w:noHBand="0" w:noVBand="0"/>
      </w:tblPr>
      <w:tblGrid>
        <w:gridCol w:w="1677"/>
        <w:gridCol w:w="2193"/>
        <w:gridCol w:w="1701"/>
        <w:gridCol w:w="567"/>
        <w:gridCol w:w="1399"/>
        <w:gridCol w:w="1578"/>
      </w:tblGrid>
      <w:tr w:rsidR="003D3C32" w:rsidRPr="00D937A4" w14:paraId="0C5AFB26" w14:textId="77777777" w:rsidTr="00D858DB">
        <w:trPr>
          <w:trHeight w:hRule="exact" w:val="502"/>
        </w:trPr>
        <w:tc>
          <w:tcPr>
            <w:tcW w:w="1677" w:type="dxa"/>
            <w:vMerge w:val="restart"/>
            <w:tcBorders>
              <w:top w:val="single" w:sz="10" w:space="0" w:color="DDDDDD"/>
              <w:left w:val="single" w:sz="4" w:space="0" w:color="DDDDDD"/>
              <w:bottom w:val="single" w:sz="12" w:space="0" w:color="EAF1DD"/>
              <w:right w:val="single" w:sz="4" w:space="0" w:color="DDDDDD"/>
            </w:tcBorders>
            <w:shd w:val="clear" w:color="auto" w:fill="EAF1DD"/>
          </w:tcPr>
          <w:p w14:paraId="1A617CC5" w14:textId="1C417ED9" w:rsidR="00D937A4" w:rsidRPr="00D937A4" w:rsidRDefault="00D937A4" w:rsidP="00D937A4">
            <w:pPr>
              <w:kinsoku w:val="0"/>
              <w:overflowPunct w:val="0"/>
              <w:autoSpaceDE w:val="0"/>
              <w:autoSpaceDN w:val="0"/>
              <w:adjustRightInd w:val="0"/>
              <w:spacing w:before="6" w:after="0"/>
              <w:ind w:left="22" w:right="702"/>
              <w:jc w:val="left"/>
              <w:rPr>
                <w:rFonts w:ascii="Times New Roman" w:hAnsi="Times New Roman"/>
                <w:sz w:val="20"/>
                <w:szCs w:val="20"/>
                <w:lang w:val="es-ES"/>
              </w:rPr>
            </w:pPr>
            <w:r w:rsidRPr="003D3C32">
              <w:rPr>
                <w:rFonts w:cs="Cambria"/>
                <w:b/>
                <w:bCs/>
                <w:spacing w:val="-1"/>
                <w:sz w:val="20"/>
                <w:szCs w:val="20"/>
                <w:lang w:val="es-ES"/>
              </w:rPr>
              <w:t>Número de informe</w:t>
            </w:r>
          </w:p>
        </w:tc>
        <w:tc>
          <w:tcPr>
            <w:tcW w:w="2193" w:type="dxa"/>
            <w:tcBorders>
              <w:top w:val="single" w:sz="10" w:space="0" w:color="DDDDDD"/>
              <w:left w:val="single" w:sz="4" w:space="0" w:color="DDDDDD"/>
              <w:bottom w:val="nil"/>
              <w:right w:val="single" w:sz="4" w:space="0" w:color="DDDDDD"/>
            </w:tcBorders>
            <w:shd w:val="clear" w:color="auto" w:fill="EAF1DD"/>
          </w:tcPr>
          <w:p w14:paraId="28FC45CB" w14:textId="4F785A1D" w:rsidR="00D937A4" w:rsidRPr="00D937A4" w:rsidRDefault="00D937A4" w:rsidP="00D937A4">
            <w:pPr>
              <w:kinsoku w:val="0"/>
              <w:overflowPunct w:val="0"/>
              <w:autoSpaceDE w:val="0"/>
              <w:autoSpaceDN w:val="0"/>
              <w:adjustRightInd w:val="0"/>
              <w:spacing w:before="6" w:after="0" w:line="233" w:lineRule="exact"/>
              <w:ind w:left="22"/>
              <w:jc w:val="left"/>
              <w:rPr>
                <w:rFonts w:ascii="Times New Roman" w:hAnsi="Times New Roman"/>
                <w:sz w:val="20"/>
                <w:szCs w:val="20"/>
                <w:lang w:val="es-ES"/>
              </w:rPr>
            </w:pPr>
            <w:r w:rsidRPr="003D3C32">
              <w:rPr>
                <w:rFonts w:cs="Cambria"/>
                <w:b/>
                <w:bCs/>
                <w:spacing w:val="-1"/>
                <w:sz w:val="20"/>
                <w:szCs w:val="20"/>
                <w:lang w:val="es-ES"/>
              </w:rPr>
              <w:t>Título de informe</w:t>
            </w:r>
          </w:p>
        </w:tc>
        <w:tc>
          <w:tcPr>
            <w:tcW w:w="1701" w:type="dxa"/>
            <w:vMerge w:val="restart"/>
            <w:tcBorders>
              <w:top w:val="single" w:sz="10" w:space="0" w:color="DDDDDD"/>
              <w:left w:val="single" w:sz="4" w:space="0" w:color="DDDDDD"/>
              <w:bottom w:val="single" w:sz="12" w:space="0" w:color="EAF1DD"/>
              <w:right w:val="single" w:sz="4" w:space="0" w:color="DDDDDD"/>
            </w:tcBorders>
            <w:shd w:val="clear" w:color="auto" w:fill="EAF1DD"/>
          </w:tcPr>
          <w:p w14:paraId="710E475F" w14:textId="5D53BC5A" w:rsidR="00D937A4" w:rsidRPr="00D937A4" w:rsidRDefault="00D937A4" w:rsidP="00D937A4">
            <w:pPr>
              <w:kinsoku w:val="0"/>
              <w:overflowPunct w:val="0"/>
              <w:autoSpaceDE w:val="0"/>
              <w:autoSpaceDN w:val="0"/>
              <w:adjustRightInd w:val="0"/>
              <w:spacing w:before="6" w:after="0"/>
              <w:ind w:left="27" w:right="433"/>
              <w:jc w:val="left"/>
              <w:rPr>
                <w:b/>
                <w:bCs/>
                <w:sz w:val="20"/>
                <w:szCs w:val="20"/>
                <w:lang w:val="es-ES"/>
              </w:rPr>
            </w:pPr>
            <w:r w:rsidRPr="003D3C32">
              <w:rPr>
                <w:b/>
                <w:bCs/>
                <w:sz w:val="20"/>
                <w:szCs w:val="20"/>
                <w:lang w:val="es-ES"/>
              </w:rPr>
              <w:t>Beneficiario principal</w:t>
            </w:r>
          </w:p>
        </w:tc>
        <w:tc>
          <w:tcPr>
            <w:tcW w:w="567" w:type="dxa"/>
            <w:vMerge w:val="restart"/>
            <w:tcBorders>
              <w:top w:val="single" w:sz="10" w:space="0" w:color="DDDDDD"/>
              <w:left w:val="single" w:sz="4" w:space="0" w:color="DDDDDD"/>
              <w:bottom w:val="single" w:sz="12" w:space="0" w:color="EAF1DD"/>
              <w:right w:val="single" w:sz="4" w:space="0" w:color="DDDDDD"/>
            </w:tcBorders>
            <w:shd w:val="clear" w:color="auto" w:fill="EAF1DD"/>
          </w:tcPr>
          <w:p w14:paraId="4BD5046B" w14:textId="23A33056" w:rsidR="00D937A4" w:rsidRPr="00D937A4" w:rsidRDefault="00D937A4" w:rsidP="00D937A4">
            <w:pPr>
              <w:kinsoku w:val="0"/>
              <w:overflowPunct w:val="0"/>
              <w:autoSpaceDE w:val="0"/>
              <w:autoSpaceDN w:val="0"/>
              <w:adjustRightInd w:val="0"/>
              <w:spacing w:before="6" w:after="0"/>
              <w:ind w:left="27"/>
              <w:jc w:val="left"/>
              <w:rPr>
                <w:rFonts w:ascii="Times New Roman" w:hAnsi="Times New Roman"/>
                <w:sz w:val="20"/>
                <w:szCs w:val="20"/>
                <w:lang w:val="es-ES"/>
              </w:rPr>
            </w:pPr>
            <w:r w:rsidRPr="00D937A4">
              <w:rPr>
                <w:rFonts w:cs="Cambria"/>
                <w:b/>
                <w:bCs/>
                <w:spacing w:val="-2"/>
                <w:sz w:val="20"/>
                <w:szCs w:val="20"/>
                <w:lang w:val="es-ES"/>
              </w:rPr>
              <w:t>T</w:t>
            </w:r>
            <w:r w:rsidR="00FE2DF1" w:rsidRPr="003D3C32">
              <w:rPr>
                <w:rFonts w:cs="Cambria"/>
                <w:b/>
                <w:bCs/>
                <w:spacing w:val="-2"/>
                <w:sz w:val="20"/>
                <w:szCs w:val="20"/>
                <w:lang w:val="es-ES"/>
              </w:rPr>
              <w:t>ipo</w:t>
            </w:r>
          </w:p>
        </w:tc>
        <w:tc>
          <w:tcPr>
            <w:tcW w:w="1399" w:type="dxa"/>
            <w:vMerge w:val="restart"/>
            <w:tcBorders>
              <w:top w:val="single" w:sz="10" w:space="0" w:color="DDDDDD"/>
              <w:left w:val="single" w:sz="4" w:space="0" w:color="DDDDDD"/>
              <w:bottom w:val="single" w:sz="12" w:space="0" w:color="EAF1DD"/>
              <w:right w:val="single" w:sz="4" w:space="0" w:color="DDDDDD"/>
            </w:tcBorders>
            <w:shd w:val="clear" w:color="auto" w:fill="EAF1DD"/>
          </w:tcPr>
          <w:p w14:paraId="46174EEB" w14:textId="4AF81A83" w:rsidR="00D937A4" w:rsidRPr="00D937A4" w:rsidRDefault="00FE2DF1" w:rsidP="00D937A4">
            <w:pPr>
              <w:kinsoku w:val="0"/>
              <w:overflowPunct w:val="0"/>
              <w:autoSpaceDE w:val="0"/>
              <w:autoSpaceDN w:val="0"/>
              <w:adjustRightInd w:val="0"/>
              <w:spacing w:before="6" w:after="0"/>
              <w:ind w:left="22" w:right="477"/>
              <w:jc w:val="left"/>
              <w:rPr>
                <w:rFonts w:asciiTheme="minorHAnsi" w:hAnsiTheme="minorHAnsi"/>
                <w:sz w:val="20"/>
                <w:szCs w:val="20"/>
                <w:lang w:val="es-ES"/>
              </w:rPr>
            </w:pPr>
            <w:r w:rsidRPr="003D3C32">
              <w:rPr>
                <w:rFonts w:asciiTheme="minorHAnsi" w:hAnsiTheme="minorHAnsi" w:cs="Cambria"/>
                <w:b/>
                <w:bCs/>
                <w:spacing w:val="-2"/>
                <w:sz w:val="20"/>
                <w:szCs w:val="20"/>
                <w:lang w:val="es-ES"/>
              </w:rPr>
              <w:t>Nivel de difusión</w:t>
            </w:r>
          </w:p>
        </w:tc>
        <w:tc>
          <w:tcPr>
            <w:tcW w:w="1578" w:type="dxa"/>
            <w:vMerge w:val="restart"/>
            <w:tcBorders>
              <w:top w:val="single" w:sz="10" w:space="0" w:color="DDDDDD"/>
              <w:left w:val="single" w:sz="4" w:space="0" w:color="DDDDDD"/>
              <w:bottom w:val="single" w:sz="12" w:space="0" w:color="EAF1DD"/>
              <w:right w:val="single" w:sz="4" w:space="0" w:color="DDDDDD"/>
            </w:tcBorders>
            <w:shd w:val="clear" w:color="auto" w:fill="EAF1DD"/>
          </w:tcPr>
          <w:p w14:paraId="073B633E" w14:textId="750CD215" w:rsidR="00D937A4" w:rsidRPr="00D937A4" w:rsidRDefault="00FE2DF1" w:rsidP="00D937A4">
            <w:pPr>
              <w:kinsoku w:val="0"/>
              <w:overflowPunct w:val="0"/>
              <w:autoSpaceDE w:val="0"/>
              <w:autoSpaceDN w:val="0"/>
              <w:adjustRightInd w:val="0"/>
              <w:spacing w:before="6" w:after="0"/>
              <w:ind w:left="22" w:right="372"/>
              <w:jc w:val="left"/>
              <w:rPr>
                <w:rFonts w:asciiTheme="minorHAnsi" w:hAnsiTheme="minorHAnsi"/>
                <w:b/>
                <w:bCs/>
                <w:sz w:val="24"/>
                <w:lang w:val="es-ES"/>
              </w:rPr>
            </w:pPr>
            <w:r w:rsidRPr="00FE2DF1">
              <w:rPr>
                <w:rFonts w:asciiTheme="minorHAnsi" w:hAnsiTheme="minorHAnsi"/>
                <w:b/>
                <w:bCs/>
                <w:sz w:val="24"/>
                <w:lang w:val="es-ES"/>
              </w:rPr>
              <w:t>F</w:t>
            </w:r>
            <w:r w:rsidRPr="003D3C32">
              <w:rPr>
                <w:rFonts w:asciiTheme="minorHAnsi" w:hAnsiTheme="minorHAnsi"/>
                <w:b/>
                <w:bCs/>
                <w:sz w:val="20"/>
                <w:szCs w:val="20"/>
                <w:lang w:val="es-ES"/>
              </w:rPr>
              <w:t>echa de vencimiento</w:t>
            </w:r>
          </w:p>
        </w:tc>
      </w:tr>
      <w:tr w:rsidR="003D3C32" w:rsidRPr="00D937A4" w14:paraId="7A06AA19" w14:textId="77777777" w:rsidTr="00D858DB">
        <w:trPr>
          <w:trHeight w:hRule="exact" w:val="557"/>
        </w:trPr>
        <w:tc>
          <w:tcPr>
            <w:tcW w:w="1677" w:type="dxa"/>
            <w:vMerge/>
            <w:tcBorders>
              <w:top w:val="single" w:sz="10" w:space="0" w:color="DDDDDD"/>
              <w:left w:val="single" w:sz="4" w:space="0" w:color="DDDDDD"/>
              <w:bottom w:val="single" w:sz="12" w:space="0" w:color="EAF1DD"/>
              <w:right w:val="single" w:sz="4" w:space="0" w:color="DDDDDD"/>
            </w:tcBorders>
            <w:shd w:val="clear" w:color="auto" w:fill="EAF1DD"/>
          </w:tcPr>
          <w:p w14:paraId="19618812" w14:textId="77777777" w:rsidR="00D937A4" w:rsidRPr="00D937A4" w:rsidRDefault="00D937A4" w:rsidP="00D937A4">
            <w:pPr>
              <w:kinsoku w:val="0"/>
              <w:overflowPunct w:val="0"/>
              <w:autoSpaceDE w:val="0"/>
              <w:autoSpaceDN w:val="0"/>
              <w:adjustRightInd w:val="0"/>
              <w:spacing w:before="6" w:after="0"/>
              <w:ind w:left="22" w:right="372"/>
              <w:jc w:val="left"/>
              <w:rPr>
                <w:rFonts w:ascii="Times New Roman" w:hAnsi="Times New Roman"/>
                <w:sz w:val="20"/>
                <w:szCs w:val="20"/>
                <w:lang w:val="es-ES"/>
              </w:rPr>
            </w:pPr>
          </w:p>
        </w:tc>
        <w:tc>
          <w:tcPr>
            <w:tcW w:w="2193" w:type="dxa"/>
            <w:tcBorders>
              <w:top w:val="nil"/>
              <w:left w:val="single" w:sz="4" w:space="0" w:color="DDDDDD"/>
              <w:bottom w:val="single" w:sz="12" w:space="0" w:color="EAF1DD"/>
              <w:right w:val="single" w:sz="4" w:space="0" w:color="DDDDDD"/>
            </w:tcBorders>
            <w:shd w:val="clear" w:color="auto" w:fill="EAF1DD"/>
          </w:tcPr>
          <w:p w14:paraId="4DADD4E8" w14:textId="77777777" w:rsidR="00D937A4" w:rsidRPr="00D937A4" w:rsidRDefault="00D937A4" w:rsidP="00D937A4">
            <w:pPr>
              <w:autoSpaceDE w:val="0"/>
              <w:autoSpaceDN w:val="0"/>
              <w:adjustRightInd w:val="0"/>
              <w:spacing w:after="0"/>
              <w:jc w:val="left"/>
              <w:rPr>
                <w:rFonts w:ascii="Times New Roman" w:hAnsi="Times New Roman"/>
                <w:sz w:val="20"/>
                <w:szCs w:val="20"/>
                <w:lang w:val="es-ES"/>
              </w:rPr>
            </w:pPr>
          </w:p>
        </w:tc>
        <w:tc>
          <w:tcPr>
            <w:tcW w:w="1701" w:type="dxa"/>
            <w:vMerge/>
            <w:tcBorders>
              <w:top w:val="single" w:sz="10" w:space="0" w:color="DDDDDD"/>
              <w:left w:val="single" w:sz="4" w:space="0" w:color="DDDDDD"/>
              <w:bottom w:val="single" w:sz="12" w:space="0" w:color="EAF1DD"/>
              <w:right w:val="single" w:sz="4" w:space="0" w:color="DDDDDD"/>
            </w:tcBorders>
            <w:shd w:val="clear" w:color="auto" w:fill="EAF1DD"/>
          </w:tcPr>
          <w:p w14:paraId="20CDB53B" w14:textId="77777777" w:rsidR="00D937A4" w:rsidRPr="00D937A4" w:rsidRDefault="00D937A4" w:rsidP="00D937A4">
            <w:pPr>
              <w:autoSpaceDE w:val="0"/>
              <w:autoSpaceDN w:val="0"/>
              <w:adjustRightInd w:val="0"/>
              <w:spacing w:after="0"/>
              <w:jc w:val="left"/>
              <w:rPr>
                <w:rFonts w:ascii="Times New Roman" w:hAnsi="Times New Roman"/>
                <w:sz w:val="20"/>
                <w:szCs w:val="20"/>
                <w:lang w:val="es-ES"/>
              </w:rPr>
            </w:pPr>
          </w:p>
        </w:tc>
        <w:tc>
          <w:tcPr>
            <w:tcW w:w="567" w:type="dxa"/>
            <w:vMerge/>
            <w:tcBorders>
              <w:top w:val="single" w:sz="10" w:space="0" w:color="DDDDDD"/>
              <w:left w:val="single" w:sz="4" w:space="0" w:color="DDDDDD"/>
              <w:bottom w:val="single" w:sz="12" w:space="0" w:color="EAF1DD"/>
              <w:right w:val="single" w:sz="4" w:space="0" w:color="DDDDDD"/>
            </w:tcBorders>
            <w:shd w:val="clear" w:color="auto" w:fill="EAF1DD"/>
          </w:tcPr>
          <w:p w14:paraId="0EAE4FF5" w14:textId="77777777" w:rsidR="00D937A4" w:rsidRPr="00D937A4" w:rsidRDefault="00D937A4" w:rsidP="00D937A4">
            <w:pPr>
              <w:autoSpaceDE w:val="0"/>
              <w:autoSpaceDN w:val="0"/>
              <w:adjustRightInd w:val="0"/>
              <w:spacing w:after="0"/>
              <w:jc w:val="left"/>
              <w:rPr>
                <w:rFonts w:ascii="Times New Roman" w:hAnsi="Times New Roman"/>
                <w:sz w:val="20"/>
                <w:szCs w:val="20"/>
                <w:lang w:val="es-ES"/>
              </w:rPr>
            </w:pPr>
          </w:p>
        </w:tc>
        <w:tc>
          <w:tcPr>
            <w:tcW w:w="1399" w:type="dxa"/>
            <w:vMerge/>
            <w:tcBorders>
              <w:top w:val="single" w:sz="10" w:space="0" w:color="DDDDDD"/>
              <w:left w:val="single" w:sz="4" w:space="0" w:color="DDDDDD"/>
              <w:bottom w:val="single" w:sz="12" w:space="0" w:color="EAF1DD"/>
              <w:right w:val="single" w:sz="4" w:space="0" w:color="DDDDDD"/>
            </w:tcBorders>
            <w:shd w:val="clear" w:color="auto" w:fill="EAF1DD"/>
          </w:tcPr>
          <w:p w14:paraId="503E3455" w14:textId="77777777" w:rsidR="00D937A4" w:rsidRPr="00D937A4" w:rsidRDefault="00D937A4" w:rsidP="00D937A4">
            <w:pPr>
              <w:autoSpaceDE w:val="0"/>
              <w:autoSpaceDN w:val="0"/>
              <w:adjustRightInd w:val="0"/>
              <w:spacing w:after="0"/>
              <w:jc w:val="left"/>
              <w:rPr>
                <w:rFonts w:ascii="Times New Roman" w:hAnsi="Times New Roman"/>
                <w:sz w:val="20"/>
                <w:szCs w:val="20"/>
                <w:lang w:val="es-ES"/>
              </w:rPr>
            </w:pPr>
          </w:p>
        </w:tc>
        <w:tc>
          <w:tcPr>
            <w:tcW w:w="1578" w:type="dxa"/>
            <w:vMerge/>
            <w:tcBorders>
              <w:top w:val="single" w:sz="10" w:space="0" w:color="DDDDDD"/>
              <w:left w:val="single" w:sz="4" w:space="0" w:color="DDDDDD"/>
              <w:bottom w:val="single" w:sz="12" w:space="0" w:color="EAF1DD"/>
              <w:right w:val="single" w:sz="4" w:space="0" w:color="DDDDDD"/>
            </w:tcBorders>
            <w:shd w:val="clear" w:color="auto" w:fill="EAF1DD"/>
          </w:tcPr>
          <w:p w14:paraId="7D6A81E8" w14:textId="77777777" w:rsidR="00D937A4" w:rsidRPr="00D937A4" w:rsidRDefault="00D937A4" w:rsidP="00D937A4">
            <w:pPr>
              <w:autoSpaceDE w:val="0"/>
              <w:autoSpaceDN w:val="0"/>
              <w:adjustRightInd w:val="0"/>
              <w:spacing w:after="0"/>
              <w:jc w:val="left"/>
              <w:rPr>
                <w:rFonts w:ascii="Times New Roman" w:hAnsi="Times New Roman"/>
                <w:sz w:val="20"/>
                <w:szCs w:val="20"/>
                <w:lang w:val="es-ES"/>
              </w:rPr>
            </w:pPr>
          </w:p>
        </w:tc>
      </w:tr>
      <w:tr w:rsidR="003D3C32" w:rsidRPr="00D937A4" w14:paraId="02D8499A" w14:textId="77777777" w:rsidTr="00D858DB">
        <w:trPr>
          <w:trHeight w:hRule="exact" w:val="588"/>
        </w:trPr>
        <w:tc>
          <w:tcPr>
            <w:tcW w:w="1677" w:type="dxa"/>
            <w:tcBorders>
              <w:top w:val="single" w:sz="12" w:space="0" w:color="EAF1DD"/>
              <w:left w:val="single" w:sz="4" w:space="0" w:color="DDDDDD"/>
              <w:bottom w:val="single" w:sz="4" w:space="0" w:color="DDDDDD"/>
              <w:right w:val="single" w:sz="4" w:space="0" w:color="DDDDDD"/>
            </w:tcBorders>
          </w:tcPr>
          <w:p w14:paraId="6CB874FE" w14:textId="77777777" w:rsidR="00D937A4" w:rsidRPr="00D937A4" w:rsidRDefault="00D937A4" w:rsidP="00D937A4">
            <w:pPr>
              <w:kinsoku w:val="0"/>
              <w:overflowPunct w:val="0"/>
              <w:autoSpaceDE w:val="0"/>
              <w:autoSpaceDN w:val="0"/>
              <w:adjustRightInd w:val="0"/>
              <w:spacing w:before="29" w:after="0"/>
              <w:ind w:left="22"/>
              <w:jc w:val="left"/>
              <w:rPr>
                <w:sz w:val="20"/>
                <w:szCs w:val="20"/>
                <w:lang w:val="es-ES"/>
              </w:rPr>
            </w:pPr>
            <w:r w:rsidRPr="00D937A4">
              <w:rPr>
                <w:rFonts w:cs="Cambria"/>
                <w:spacing w:val="-1"/>
                <w:sz w:val="20"/>
                <w:szCs w:val="20"/>
                <w:lang w:val="es-ES"/>
              </w:rPr>
              <w:t>D10.1</w:t>
            </w:r>
          </w:p>
        </w:tc>
        <w:tc>
          <w:tcPr>
            <w:tcW w:w="2193" w:type="dxa"/>
            <w:tcBorders>
              <w:top w:val="single" w:sz="12" w:space="0" w:color="EAF1DD"/>
              <w:left w:val="single" w:sz="4" w:space="0" w:color="DDDDDD"/>
              <w:bottom w:val="single" w:sz="4" w:space="0" w:color="DDDDDD"/>
              <w:right w:val="single" w:sz="4" w:space="0" w:color="DDDDDD"/>
            </w:tcBorders>
          </w:tcPr>
          <w:p w14:paraId="7B6D3479" w14:textId="76134755" w:rsidR="00D937A4" w:rsidRPr="00D937A4" w:rsidRDefault="00FE2DF1" w:rsidP="00D937A4">
            <w:pPr>
              <w:kinsoku w:val="0"/>
              <w:overflowPunct w:val="0"/>
              <w:autoSpaceDE w:val="0"/>
              <w:autoSpaceDN w:val="0"/>
              <w:adjustRightInd w:val="0"/>
              <w:spacing w:before="29" w:after="0"/>
              <w:ind w:left="22" w:right="20"/>
              <w:jc w:val="left"/>
              <w:rPr>
                <w:sz w:val="20"/>
                <w:szCs w:val="20"/>
                <w:lang w:val="es-ES"/>
              </w:rPr>
            </w:pPr>
            <w:r w:rsidRPr="003D3C32">
              <w:rPr>
                <w:sz w:val="20"/>
                <w:szCs w:val="20"/>
                <w:lang w:val="es-ES"/>
              </w:rPr>
              <w:t>Manual de gestión de proyectos</w:t>
            </w:r>
          </w:p>
        </w:tc>
        <w:tc>
          <w:tcPr>
            <w:tcW w:w="1701" w:type="dxa"/>
            <w:tcBorders>
              <w:top w:val="single" w:sz="12" w:space="0" w:color="EAF1DD"/>
              <w:left w:val="single" w:sz="4" w:space="0" w:color="DDDDDD"/>
              <w:bottom w:val="single" w:sz="4" w:space="0" w:color="DDDDDD"/>
              <w:right w:val="single" w:sz="4" w:space="0" w:color="DDDDDD"/>
            </w:tcBorders>
          </w:tcPr>
          <w:p w14:paraId="2782FE12" w14:textId="77777777" w:rsidR="00D937A4" w:rsidRPr="00D937A4" w:rsidRDefault="00D937A4" w:rsidP="00D937A4">
            <w:pPr>
              <w:kinsoku w:val="0"/>
              <w:overflowPunct w:val="0"/>
              <w:autoSpaceDE w:val="0"/>
              <w:autoSpaceDN w:val="0"/>
              <w:adjustRightInd w:val="0"/>
              <w:spacing w:before="29" w:after="0"/>
              <w:ind w:left="27"/>
              <w:jc w:val="left"/>
              <w:rPr>
                <w:rFonts w:ascii="Times New Roman" w:hAnsi="Times New Roman"/>
                <w:sz w:val="20"/>
                <w:szCs w:val="20"/>
                <w:lang w:val="es-ES"/>
              </w:rPr>
            </w:pPr>
            <w:r w:rsidRPr="00D937A4">
              <w:rPr>
                <w:rFonts w:cs="Cambria"/>
                <w:spacing w:val="-1"/>
                <w:sz w:val="20"/>
                <w:szCs w:val="20"/>
                <w:lang w:val="es-ES"/>
              </w:rPr>
              <w:t>IDE</w:t>
            </w:r>
          </w:p>
        </w:tc>
        <w:tc>
          <w:tcPr>
            <w:tcW w:w="567" w:type="dxa"/>
            <w:tcBorders>
              <w:top w:val="single" w:sz="12" w:space="0" w:color="EAF1DD"/>
              <w:left w:val="single" w:sz="4" w:space="0" w:color="DDDDDD"/>
              <w:bottom w:val="single" w:sz="4" w:space="0" w:color="DDDDDD"/>
              <w:right w:val="single" w:sz="4" w:space="0" w:color="DDDDDD"/>
            </w:tcBorders>
          </w:tcPr>
          <w:p w14:paraId="6759B29B" w14:textId="77777777" w:rsidR="00D937A4" w:rsidRPr="00D937A4" w:rsidRDefault="00D937A4" w:rsidP="00D937A4">
            <w:pPr>
              <w:autoSpaceDE w:val="0"/>
              <w:autoSpaceDN w:val="0"/>
              <w:adjustRightInd w:val="0"/>
              <w:spacing w:after="0"/>
              <w:jc w:val="left"/>
              <w:rPr>
                <w:rFonts w:ascii="Times New Roman" w:hAnsi="Times New Roman"/>
                <w:sz w:val="20"/>
                <w:szCs w:val="20"/>
                <w:lang w:val="es-ES"/>
              </w:rPr>
            </w:pPr>
          </w:p>
        </w:tc>
        <w:tc>
          <w:tcPr>
            <w:tcW w:w="1399" w:type="dxa"/>
            <w:tcBorders>
              <w:top w:val="single" w:sz="12" w:space="0" w:color="EAF1DD"/>
              <w:left w:val="single" w:sz="4" w:space="0" w:color="DDDDDD"/>
              <w:bottom w:val="single" w:sz="4" w:space="0" w:color="DDDDDD"/>
              <w:right w:val="single" w:sz="4" w:space="0" w:color="DDDDDD"/>
            </w:tcBorders>
          </w:tcPr>
          <w:p w14:paraId="7725DBBE" w14:textId="28A3D71E" w:rsidR="00D937A4" w:rsidRPr="00D937A4" w:rsidRDefault="00D937A4" w:rsidP="00D937A4">
            <w:pPr>
              <w:kinsoku w:val="0"/>
              <w:overflowPunct w:val="0"/>
              <w:autoSpaceDE w:val="0"/>
              <w:autoSpaceDN w:val="0"/>
              <w:adjustRightInd w:val="0"/>
              <w:spacing w:before="29" w:after="0"/>
              <w:ind w:left="22"/>
              <w:jc w:val="left"/>
              <w:rPr>
                <w:rFonts w:ascii="Times New Roman" w:hAnsi="Times New Roman"/>
                <w:sz w:val="20"/>
                <w:szCs w:val="20"/>
                <w:lang w:val="es-ES"/>
              </w:rPr>
            </w:pPr>
            <w:r w:rsidRPr="00D937A4">
              <w:rPr>
                <w:rFonts w:cs="Cambria"/>
                <w:spacing w:val="-1"/>
                <w:sz w:val="20"/>
                <w:szCs w:val="20"/>
                <w:lang w:val="es-ES"/>
              </w:rPr>
              <w:t>Interna</w:t>
            </w:r>
          </w:p>
        </w:tc>
        <w:tc>
          <w:tcPr>
            <w:tcW w:w="1578" w:type="dxa"/>
            <w:tcBorders>
              <w:top w:val="single" w:sz="12" w:space="0" w:color="EAF1DD"/>
              <w:left w:val="single" w:sz="4" w:space="0" w:color="DDDDDD"/>
              <w:bottom w:val="single" w:sz="4" w:space="0" w:color="DDDDDD"/>
              <w:right w:val="single" w:sz="4" w:space="0" w:color="DDDDDD"/>
            </w:tcBorders>
          </w:tcPr>
          <w:p w14:paraId="026BF666" w14:textId="77777777" w:rsidR="00D937A4" w:rsidRPr="00D937A4" w:rsidRDefault="00D937A4" w:rsidP="00D937A4">
            <w:pPr>
              <w:autoSpaceDE w:val="0"/>
              <w:autoSpaceDN w:val="0"/>
              <w:adjustRightInd w:val="0"/>
              <w:spacing w:after="0"/>
              <w:jc w:val="left"/>
              <w:rPr>
                <w:rFonts w:ascii="Times New Roman" w:hAnsi="Times New Roman"/>
                <w:sz w:val="24"/>
                <w:lang w:val="es-ES"/>
              </w:rPr>
            </w:pPr>
          </w:p>
        </w:tc>
      </w:tr>
    </w:tbl>
    <w:p w14:paraId="04DD55C0" w14:textId="77777777" w:rsidR="00D937A4" w:rsidRPr="00D937A4" w:rsidRDefault="00D937A4" w:rsidP="00D937A4">
      <w:pPr>
        <w:spacing w:before="120"/>
        <w:jc w:val="left"/>
        <w:rPr>
          <w:lang w:val="es-ES"/>
        </w:rPr>
      </w:pPr>
    </w:p>
    <w:sectPr w:rsidR="00D937A4" w:rsidRPr="00D937A4" w:rsidSect="00F46662">
      <w:footerReference w:type="default" r:id="rId16"/>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42A76" w14:textId="77777777" w:rsidR="00D7469A" w:rsidRDefault="00D7469A">
      <w:pPr>
        <w:spacing w:after="0"/>
      </w:pPr>
      <w:r>
        <w:separator/>
      </w:r>
    </w:p>
  </w:endnote>
  <w:endnote w:type="continuationSeparator" w:id="0">
    <w:p w14:paraId="31AC1D92" w14:textId="77777777" w:rsidR="00D7469A" w:rsidRDefault="00D746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C1D9" w14:textId="77777777" w:rsidR="003F6DE8" w:rsidRDefault="00A71496" w:rsidP="00D8012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E2AA1E3" w14:textId="77777777" w:rsidR="003F6DE8" w:rsidRDefault="003F6DE8" w:rsidP="00D801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7707" w14:textId="2AB47845" w:rsidR="001618B6" w:rsidRPr="00D858DB" w:rsidRDefault="00EB5EB2" w:rsidP="001618B6">
    <w:pPr>
      <w:pStyle w:val="Piedepgina"/>
      <w:rPr>
        <w:rFonts w:asciiTheme="minorHAnsi" w:hAnsiTheme="minorHAnsi"/>
        <w:color w:val="FFFFFF" w:themeColor="background1"/>
        <w:sz w:val="20"/>
        <w:szCs w:val="20"/>
      </w:rPr>
    </w:pPr>
    <w:r>
      <w:rPr>
        <w:noProof/>
        <w:color w:val="FFFFFF" w:themeColor="background1"/>
        <w:lang w:val="es-ES" w:eastAsia="es-ES"/>
      </w:rPr>
      <mc:AlternateContent>
        <mc:Choice Requires="wps">
          <w:drawing>
            <wp:anchor distT="0" distB="0" distL="114300" distR="114300" simplePos="0" relativeHeight="251662336" behindDoc="1" locked="0" layoutInCell="1" allowOverlap="1" wp14:anchorId="408B8160" wp14:editId="49505AB4">
              <wp:simplePos x="0" y="0"/>
              <wp:positionH relativeFrom="page">
                <wp:posOffset>-232410</wp:posOffset>
              </wp:positionH>
              <wp:positionV relativeFrom="paragraph">
                <wp:posOffset>-234315</wp:posOffset>
              </wp:positionV>
              <wp:extent cx="8103235" cy="850265"/>
              <wp:effectExtent l="57150" t="19050" r="50165" b="8318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850265"/>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5F5A42B" id="Rectángulo 3" o:spid="_x0000_s1026" style="position:absolute;margin-left:-18.3pt;margin-top:-18.45pt;width:638.05pt;height:6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xvfAIAAGIFAAAOAAAAZHJzL2Uyb0RvYy54bWysVNtuFDEMfUfiH6K805nd1ZZq1NmqalVe&#10;lraiRX1OM8nuiCQOTvbG3/At/BhO5kJbKpAQL1EcHx9fYvv0bG8N2yoMLbiaT45KzpST0LRuVfPP&#10;91fvTjgLUbhGGHCq5gcV+Nni7ZvTna/UFNZgGoWMSFyodr7m6xh9VRRBrpUV4Qi8cqTUgFZEEnFV&#10;NCh2xG5NMS3L42IH2HgEqUKg18tOyReZX2sl443WQUVmak6xxXxiPh/TWSxORbVC4det7MMQ/xCF&#10;Fa0jpyPVpYiCbbD9jcq2EiGAjkcSbAFat1LlHCibSfkim7u18CrnQsUJfixT+H+08np7i6xtaj7j&#10;zAlLX/SJivbju1ttDLBZKtDOh4pwd/4WU4rBL0F+CaQonmmSEHrMXqNNWEqQ7XO1D2O11T4ySY8n&#10;k3I2nc05k6Q7mZfT43nyVohqsPYY4gcFlqVLzZECy0UW22WIHXSA5MDAtM1Va0wWUgepC4NsK+jv&#10;hZTKxVk2Nxv7EZru/f28LHMXkNvcdMkkBxGeshmXOB0k9s5xesn5dynn5OPBqIQz7pPSVFRKcpI9&#10;jsxPg5n02WZ0MtNEPhp2of7RsMcnU5VbfTSe/t3raJE9g4ujsW0d4GsEJg4h6w4/VKDLO5XgEZoD&#10;9RNCN2jBy6uW/m4pQrwVSJNFM0jbIt7QoQ3sag79jbM14LfX3hOeGp60nO1oUmsevm4EKurXjb0A&#10;+twJ7Rgv85X4MZrhqhHsAy2I88RAKuEk8dRcRhyEi9htA1oxUp2fZxiNphdx6e68HH4w9dn9/kGg&#10;75sxUhtfwzChonrRkx22L1BXlV6gQabbs03xVM6oX6tx8RMAAP//AwBQSwMEFAAGAAgAAAAhALJv&#10;FXLeAAAACwEAAA8AAABkcnMvZG93bnJldi54bWxMj8FOwzAMhu9IvENkJG5byioyWupOEwLu27hw&#10;yxqvLTRO12Rr4enJuMDNlj/9/v5iNdlOnGnwrWOEu3kCgrhypuUa4W33MnsA4YNmozvHhPBFHlbl&#10;9VWhc+NG3tB5G2oRQ9jnGqEJoc+l9FVDVvu564nj7eAGq0Nch1qaQY8x3HZykSRKWt1y/NDonp4a&#10;qj63J4sQlq/HdlIH2jyb47tLx4+1st+ItzfT+hFEoCn8wXDRj+pQRqe9O7HxokOYpUpF9HfIQFyI&#10;RZrdg9gjZMsEZFnI/x3KHwAAAP//AwBQSwECLQAUAAYACAAAACEAtoM4kv4AAADhAQAAEwAAAAAA&#10;AAAAAAAAAAAAAAAAW0NvbnRlbnRfVHlwZXNdLnhtbFBLAQItABQABgAIAAAAIQA4/SH/1gAAAJQB&#10;AAALAAAAAAAAAAAAAAAAAC8BAABfcmVscy8ucmVsc1BLAQItABQABgAIAAAAIQCEURxvfAIAAGIF&#10;AAAOAAAAAAAAAAAAAAAAAC4CAABkcnMvZTJvRG9jLnhtbFBLAQItABQABgAIAAAAIQCybxVy3gAA&#10;AAsBAAAPAAAAAAAAAAAAAAAAANYEAABkcnMvZG93bnJldi54bWxQSwUGAAAAAAQABADzAAAA4QUA&#10;AAAA&#10;" fillcolor="#76923c [2406]" stroked="f">
              <v:shadow on="t" color="black" opacity="22937f" origin=",.5" offset="0,.63889mm"/>
              <v:path arrowok="t"/>
              <w10:wrap anchorx="page"/>
            </v:rect>
          </w:pict>
        </mc:Fallback>
      </mc:AlternateContent>
    </w:r>
    <w:r w:rsidR="00A71496" w:rsidRPr="00D858DB">
      <w:rPr>
        <w:rFonts w:asciiTheme="minorHAnsi" w:hAnsiTheme="minorHAnsi"/>
        <w:color w:val="FFFFFF" w:themeColor="background1"/>
        <w:sz w:val="20"/>
        <w:szCs w:val="20"/>
      </w:rPr>
      <w:t xml:space="preserve"> </w:t>
    </w:r>
    <w:r w:rsidR="00A71496" w:rsidRPr="00D858DB">
      <w:rPr>
        <w:rFonts w:asciiTheme="minorHAnsi" w:hAnsiTheme="minorHAnsi"/>
        <w:color w:val="FFFFFF" w:themeColor="background1"/>
        <w:sz w:val="20"/>
        <w:szCs w:val="20"/>
      </w:rPr>
      <w:fldChar w:fldCharType="begin"/>
    </w:r>
    <w:r w:rsidR="00A71496" w:rsidRPr="00D858DB">
      <w:rPr>
        <w:rFonts w:asciiTheme="minorHAnsi" w:hAnsiTheme="minorHAnsi"/>
        <w:color w:val="FFFFFF" w:themeColor="background1"/>
        <w:sz w:val="20"/>
        <w:szCs w:val="20"/>
      </w:rPr>
      <w:instrText xml:space="preserve"> PAGE  \* MERGEFORMAT </w:instrText>
    </w:r>
    <w:r w:rsidR="00A71496" w:rsidRPr="00D858DB">
      <w:rPr>
        <w:rFonts w:asciiTheme="minorHAnsi" w:hAnsiTheme="minorHAnsi"/>
        <w:color w:val="FFFFFF" w:themeColor="background1"/>
        <w:sz w:val="20"/>
        <w:szCs w:val="20"/>
      </w:rPr>
      <w:fldChar w:fldCharType="separate"/>
    </w:r>
    <w:r w:rsidR="00693B12">
      <w:rPr>
        <w:rFonts w:asciiTheme="minorHAnsi" w:hAnsiTheme="minorHAnsi"/>
        <w:noProof/>
        <w:color w:val="FFFFFF" w:themeColor="background1"/>
        <w:sz w:val="20"/>
        <w:szCs w:val="20"/>
      </w:rPr>
      <w:t>3</w:t>
    </w:r>
    <w:r w:rsidR="00A71496" w:rsidRPr="00D858DB">
      <w:rPr>
        <w:rFonts w:asciiTheme="minorHAnsi" w:hAnsiTheme="minorHAnsi"/>
        <w:color w:val="FFFFFF" w:themeColor="background1"/>
        <w:sz w:val="20"/>
        <w:szCs w:val="20"/>
      </w:rPr>
      <w:fldChar w:fldCharType="end"/>
    </w:r>
  </w:p>
  <w:p w14:paraId="3CB23743" w14:textId="5AFC8123" w:rsidR="003F6DE8" w:rsidRPr="001618B6" w:rsidRDefault="003F6DE8" w:rsidP="001618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Piedepgina"/>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693B12">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77777777" w:rsidR="003D0E36" w:rsidRDefault="003D0E3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800111451"/>
      <w:docPartObj>
        <w:docPartGallery w:val="Page Numbers (Bottom of Page)"/>
        <w:docPartUnique/>
      </w:docPartObj>
    </w:sdtPr>
    <w:sdtEndPr>
      <w:rPr>
        <w:noProof/>
      </w:rPr>
    </w:sdtEndPr>
    <w:sdtContent>
      <w:p w14:paraId="262B7214" w14:textId="5313B118" w:rsidR="00EB5EB2" w:rsidRPr="00A465CF" w:rsidRDefault="00EB5EB2">
        <w:pPr>
          <w:pStyle w:val="Piedepgina"/>
          <w:rPr>
            <w:rFonts w:asciiTheme="minorHAnsi" w:hAnsiTheme="minorHAnsi"/>
            <w:color w:val="FFFFFF" w:themeColor="background1"/>
          </w:rPr>
        </w:pPr>
        <w:r>
          <w:rPr>
            <w:noProof/>
            <w:lang w:val="es-ES" w:eastAsia="es-ES"/>
          </w:rPr>
          <mc:AlternateContent>
            <mc:Choice Requires="wps">
              <w:drawing>
                <wp:anchor distT="0" distB="0" distL="114300" distR="114300" simplePos="0" relativeHeight="251687936" behindDoc="1" locked="0" layoutInCell="1" allowOverlap="1" wp14:anchorId="408B8160" wp14:editId="39F3A528">
                  <wp:simplePos x="0" y="0"/>
                  <wp:positionH relativeFrom="page">
                    <wp:posOffset>-3810</wp:posOffset>
                  </wp:positionH>
                  <wp:positionV relativeFrom="paragraph">
                    <wp:posOffset>-325120</wp:posOffset>
                  </wp:positionV>
                  <wp:extent cx="8103235" cy="850265"/>
                  <wp:effectExtent l="57150" t="19050" r="50165" b="831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850265"/>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E6408C2" id="Rectángulo 2" o:spid="_x0000_s1026" style="position:absolute;margin-left:-.3pt;margin-top:-25.6pt;width:638.05pt;height:66.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AtfQIAAGIFAAAOAAAAZHJzL2Uyb0RvYy54bWysVNtuGyEQfa/Uf0C817veyKm1yjqKErkv&#10;bmLlojwTFuxVgaGAvXb/pt/SH+vAXpqkUStVfUEMc+bMhZk5Oz9oRfbC+QZMRaeTnBJhONSN2VT0&#10;4X75YU6JD8zUTIERFT0KT88X79+dtbYUBWxB1cIRJDG+bG1FtyHYMss83wrN/ASsMKiU4DQLKLpN&#10;VjvWIrtWWZHnp1kLrrYOuPAeX686JV0kfikFDzdSehGIqijGFtLp0vkUz2xxxsqNY3bb8D4M9g9R&#10;aNYYdDpSXbHAyM41v1HphjvwIMOEg85AyoaLlANmM81fZXO3ZVakXLA43o5l8v+Pll/v1440dUUL&#10;SgzT+EW3WLQf381mp4AUsUCt9SXi7uzaxRS9XQH/4lGRvdBEwfeYg3Q6YjFBckjVPo7VFodAOD7O&#10;p/lJcTKjhKNuPsuL01n0lrFysLbOh08CNImXijoMLBWZ7Vc+dNABkgID1dTLRqkkxA4Sl8qRPcO/&#10;Z5wLE06Sudrpz1B37x9neZ66AN2mposmKQj/nE2ZyGkgsneO40vKv0s5JR+OSkScMrdCYlExyWny&#10;ODI/D2baZ5vQ0Uwi+WjYhfpHwx4fTUVq9dG4+LvX0SJ5BhNGY90YcG8RqDCELDv8UIEu71iCJ6iP&#10;2E8OukHzli8b/LsV82HNHE4WziBui3CDh1TQVhT6GyVbcN/eeo94bHjUUtLipFbUf90xJ7Bfd/oS&#10;8HOnuGMsT1fkd0ENV+lAP+KCuIgMqGKGI09FeXCDcBm6bYArhouLiwTD0bQsrMyd5cMPxj67Pzwy&#10;Z/tmDNjG1zBMKCtf9WSH7QvUVaUXcJDx9mJTPJcT6tdqXPwEAAD//wMAUEsDBBQABgAIAAAAIQCo&#10;UEon3gAAAAkBAAAPAAAAZHJzL2Rvd25yZXYueG1sTI/BbsIwEETvlfgHa5F6A4dUSVCaDUKI9g7t&#10;pTcTL0naeB1iQ9J+fc2pPY1WM5p5W2wm04kbDa61jLBaRiCIK6tbrhHe314WaxDOK9aqs0wI3+Rg&#10;U84eCpVrO/KBbkdfi1DCLlcIjfd9LqWrGjLKLW1PHLyzHYzy4RxqqQc1hnLTyTiKUmlUy2GhUT3t&#10;Gqq+jleD4LPXSzulZzrs9eXDPo2f29T8ID7Op+0zCE+T/wvDHT+gQxmYTvbK2okOYZGGYJBkFYO4&#10;+3GWJCBOCOs4A1kW8v8H5S8AAAD//wMAUEsBAi0AFAAGAAgAAAAhALaDOJL+AAAA4QEAABMAAAAA&#10;AAAAAAAAAAAAAAAAAFtDb250ZW50X1R5cGVzXS54bWxQSwECLQAUAAYACAAAACEAOP0h/9YAAACU&#10;AQAACwAAAAAAAAAAAAAAAAAvAQAAX3JlbHMvLnJlbHNQSwECLQAUAAYACAAAACEAueggLX0CAABi&#10;BQAADgAAAAAAAAAAAAAAAAAuAgAAZHJzL2Uyb0RvYy54bWxQSwECLQAUAAYACAAAACEAqFBKJ94A&#10;AAAJAQAADwAAAAAAAAAAAAAAAADXBAAAZHJzL2Rvd25yZXYueG1sUEsFBgAAAAAEAAQA8wAAAOIF&#10;AAAAAA==&#10;" fillcolor="#76923c [2406]" stroked="f">
                  <v:shadow on="t" color="black" opacity="22937f" origin=",.5" offset="0,.63889mm"/>
                  <v:path arrowok="t"/>
                  <w10:wrap anchorx="page"/>
                </v:rect>
              </w:pict>
            </mc:Fallback>
          </mc:AlternateContent>
        </w:r>
        <w:proofErr w:type="spellStart"/>
        <w:r>
          <w:rPr>
            <w:rFonts w:asciiTheme="minorHAnsi" w:hAnsiTheme="minorHAnsi"/>
            <w:color w:val="FFFFFF" w:themeColor="background1"/>
          </w:rPr>
          <w:t>Resumen</w:t>
        </w:r>
        <w:proofErr w:type="spellEnd"/>
        <w:r>
          <w:rPr>
            <w:rFonts w:asciiTheme="minorHAnsi" w:hAnsiTheme="minorHAnsi"/>
            <w:color w:val="FFFFFF" w:themeColor="background1"/>
          </w:rPr>
          <w:t xml:space="preserve"> </w:t>
        </w:r>
        <w:proofErr w:type="spellStart"/>
        <w:r>
          <w:rPr>
            <w:rFonts w:asciiTheme="minorHAnsi" w:hAnsiTheme="minorHAnsi"/>
            <w:color w:val="FFFFFF" w:themeColor="background1"/>
          </w:rPr>
          <w:t>ejecutivo</w:t>
        </w:r>
        <w:proofErr w:type="spellEnd"/>
        <w:r>
          <w:rPr>
            <w:rFonts w:asciiTheme="minorHAnsi" w:hAnsiTheme="minorHAnsi"/>
            <w:color w:val="FFFFFF" w:themeColor="background1"/>
          </w:rPr>
          <w:t xml:space="preserve"> </w:t>
        </w: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693B12">
          <w:rPr>
            <w:rFonts w:asciiTheme="minorHAnsi" w:hAnsiTheme="minorHAnsi"/>
            <w:noProof/>
            <w:color w:val="FFFFFF" w:themeColor="background1"/>
          </w:rPr>
          <w:t>4</w:t>
        </w:r>
        <w:r w:rsidRPr="00A465CF">
          <w:rPr>
            <w:rFonts w:asciiTheme="minorHAnsi" w:hAnsiTheme="minorHAnsi"/>
            <w:noProof/>
            <w:color w:val="FFFFFF" w:themeColor="background1"/>
          </w:rPr>
          <w:fldChar w:fldCharType="end"/>
        </w:r>
      </w:p>
    </w:sdtContent>
  </w:sdt>
  <w:p w14:paraId="6BC43A30" w14:textId="3FCB34AF" w:rsidR="00EB5EB2" w:rsidRDefault="00EB5EB2" w:rsidP="00EB5EB2">
    <w:pPr>
      <w:pStyle w:val="Piedepgina"/>
      <w:tabs>
        <w:tab w:val="left" w:pos="5760"/>
      </w:tabs>
      <w:jc w:val="both"/>
    </w:pP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40368" w14:textId="60732ADA" w:rsidR="00EB5EB2" w:rsidRPr="00D858DB" w:rsidRDefault="00EB5EB2" w:rsidP="001618B6">
    <w:pPr>
      <w:pStyle w:val="Piedepgina"/>
      <w:rPr>
        <w:rFonts w:asciiTheme="minorHAnsi" w:hAnsiTheme="minorHAnsi"/>
        <w:color w:val="FFFFFF" w:themeColor="background1"/>
        <w:sz w:val="20"/>
        <w:szCs w:val="20"/>
      </w:rPr>
    </w:pPr>
    <w:r>
      <w:rPr>
        <w:noProof/>
        <w:color w:val="FFFFFF" w:themeColor="background1"/>
        <w:lang w:val="es-ES" w:eastAsia="es-ES"/>
      </w:rPr>
      <mc:AlternateContent>
        <mc:Choice Requires="wps">
          <w:drawing>
            <wp:anchor distT="0" distB="0" distL="114300" distR="114300" simplePos="0" relativeHeight="251689984" behindDoc="1" locked="0" layoutInCell="1" allowOverlap="1" wp14:anchorId="6413E639" wp14:editId="4B0A2D28">
              <wp:simplePos x="0" y="0"/>
              <wp:positionH relativeFrom="page">
                <wp:posOffset>-232410</wp:posOffset>
              </wp:positionH>
              <wp:positionV relativeFrom="paragraph">
                <wp:posOffset>-234315</wp:posOffset>
              </wp:positionV>
              <wp:extent cx="8103235" cy="850265"/>
              <wp:effectExtent l="57150" t="19050" r="50165" b="831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850265"/>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DB10941" id="Rectángulo 1" o:spid="_x0000_s1026" style="position:absolute;margin-left:-18.3pt;margin-top:-18.45pt;width:638.05pt;height:66.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fAIAAGIFAAAOAAAAZHJzL2Uyb0RvYy54bWysVNtuHCEMfa/Uf0C8NzO70abRKLNRlCh9&#10;2SZRLsozYWB3VMDUsLf+Tb+lP1bDXJqkUStVfUGAj4/tg83J6c4atlEYWnA1nxyUnCknoWndsuYP&#10;95cfjjkLUbhGGHCq5nsV+On8/buTra/UFFZgGoWMSFyotr7mqxh9VRRBrpQV4QC8cmTUgFZEOuKy&#10;aFBsid2aYlqWR8UWsPEIUoVAtxedkc8zv9ZKxmutg4rM1Jxyi3nFvD6ltZifiGqJwq9a2ach/iEL&#10;K1pHQUeqCxEFW2P7G5VtJUIAHQ8k2AK0bqXKNVA1k/JVNXcr4VWuhcQJfpQp/D9aebW5QdY29Hac&#10;OWHpiW5JtB/f3XJtgE2SQFsfKsLd+RtMJQa/APklkKF4YUmH0GN2Gm3CUoFsl9Xej2qrXWSSLo8n&#10;5eH0cMaZJNvxrJwezVK0QlSDt8cQPymwLG1qjpRYFllsFiF20AGSEwPTNpetMfmQOkidG2QbQW8v&#10;pFQuHmZ3s7afoenuP87KMncBhc1Nl1xyEuE5m3GJ00Fi7wKnm1x/V3IuPu6NSjjjbpUmUanISY44&#10;Mj9PJmtLYTM6uWkiHx27VP/o2OOTq8qtPjpP/x519MiRwcXR2bYO8C0CE4eUdYcfFOjqThI8QbOn&#10;fkLoBi14ednS2y1EiDcCabJoBum3iNe0aAPbmkO/42wF+O2t+4SnhicrZ1ua1JqHr2uBivp1bc+B&#10;HpdalyLlLfFjNMNWI9hH+iDOEgOZhJPEU3MZcTicx+43oC9GqrOzDKPR9CIu3J2XwwumPrvfPQr0&#10;fTNGauMrGCZUVK96ssP2AnWq9AcaZNq9+CmenzPq19c4/wkAAP//AwBQSwMEFAAGAAgAAAAhALJv&#10;FXLeAAAACwEAAA8AAABkcnMvZG93bnJldi54bWxMj8FOwzAMhu9IvENkJG5byioyWupOEwLu27hw&#10;yxqvLTRO12Rr4enJuMDNlj/9/v5iNdlOnGnwrWOEu3kCgrhypuUa4W33MnsA4YNmozvHhPBFHlbl&#10;9VWhc+NG3tB5G2oRQ9jnGqEJoc+l9FVDVvu564nj7eAGq0Nch1qaQY8x3HZykSRKWt1y/NDonp4a&#10;qj63J4sQlq/HdlIH2jyb47tLx4+1st+ItzfT+hFEoCn8wXDRj+pQRqe9O7HxokOYpUpF9HfIQFyI&#10;RZrdg9gjZMsEZFnI/x3KHwAAAP//AwBQSwECLQAUAAYACAAAACEAtoM4kv4AAADhAQAAEwAAAAAA&#10;AAAAAAAAAAAAAAAAW0NvbnRlbnRfVHlwZXNdLnhtbFBLAQItABQABgAIAAAAIQA4/SH/1gAAAJQB&#10;AAALAAAAAAAAAAAAAAAAAC8BAABfcmVscy8ucmVsc1BLAQItABQABgAIAAAAIQD+I2XrfAIAAGIF&#10;AAAOAAAAAAAAAAAAAAAAAC4CAABkcnMvZTJvRG9jLnhtbFBLAQItABQABgAIAAAAIQCybxVy3gAA&#10;AAsBAAAPAAAAAAAAAAAAAAAAANYEAABkcnMvZG93bnJldi54bWxQSwUGAAAAAAQABADzAAAA4QUA&#10;AAAA&#10;" fillcolor="#76923c [2406]" stroked="f">
              <v:shadow on="t" color="black" opacity="22937f" origin=",.5" offset="0,.63889mm"/>
              <v:path arrowok="t"/>
              <w10:wrap anchorx="page"/>
            </v:rect>
          </w:pict>
        </mc:Fallback>
      </mc:AlternateContent>
    </w:r>
    <w:proofErr w:type="spellStart"/>
    <w:r>
      <w:rPr>
        <w:rFonts w:asciiTheme="minorHAnsi" w:hAnsiTheme="minorHAnsi"/>
        <w:color w:val="FFFFFF" w:themeColor="background1"/>
        <w:sz w:val="20"/>
        <w:szCs w:val="20"/>
      </w:rPr>
      <w:t>Conclusiones</w:t>
    </w:r>
    <w:proofErr w:type="spellEnd"/>
    <w:r w:rsidRPr="00D858DB">
      <w:rPr>
        <w:rFonts w:asciiTheme="minorHAnsi" w:hAnsiTheme="minorHAnsi"/>
        <w:color w:val="FFFFFF" w:themeColor="background1"/>
        <w:sz w:val="20"/>
        <w:szCs w:val="20"/>
      </w:rPr>
      <w:t xml:space="preserve"> </w:t>
    </w:r>
    <w:r w:rsidRPr="00D858DB">
      <w:rPr>
        <w:rFonts w:asciiTheme="minorHAnsi" w:hAnsiTheme="minorHAnsi"/>
        <w:color w:val="FFFFFF" w:themeColor="background1"/>
        <w:sz w:val="20"/>
        <w:szCs w:val="20"/>
      </w:rPr>
      <w:fldChar w:fldCharType="begin"/>
    </w:r>
    <w:r w:rsidRPr="00D858DB">
      <w:rPr>
        <w:rFonts w:asciiTheme="minorHAnsi" w:hAnsiTheme="minorHAnsi"/>
        <w:color w:val="FFFFFF" w:themeColor="background1"/>
        <w:sz w:val="20"/>
        <w:szCs w:val="20"/>
      </w:rPr>
      <w:instrText xml:space="preserve"> PAGE  \* MERGEFORMAT </w:instrText>
    </w:r>
    <w:r w:rsidRPr="00D858DB">
      <w:rPr>
        <w:rFonts w:asciiTheme="minorHAnsi" w:hAnsiTheme="minorHAnsi"/>
        <w:color w:val="FFFFFF" w:themeColor="background1"/>
        <w:sz w:val="20"/>
        <w:szCs w:val="20"/>
      </w:rPr>
      <w:fldChar w:fldCharType="separate"/>
    </w:r>
    <w:r w:rsidR="00693B12">
      <w:rPr>
        <w:rFonts w:asciiTheme="minorHAnsi" w:hAnsiTheme="minorHAnsi"/>
        <w:noProof/>
        <w:color w:val="FFFFFF" w:themeColor="background1"/>
        <w:sz w:val="20"/>
        <w:szCs w:val="20"/>
      </w:rPr>
      <w:t>5</w:t>
    </w:r>
    <w:r w:rsidRPr="00D858DB">
      <w:rPr>
        <w:rFonts w:asciiTheme="minorHAnsi" w:hAnsiTheme="minorHAnsi"/>
        <w:color w:val="FFFFFF" w:themeColor="background1"/>
        <w:sz w:val="20"/>
        <w:szCs w:val="20"/>
      </w:rPr>
      <w:fldChar w:fldCharType="end"/>
    </w:r>
  </w:p>
  <w:p w14:paraId="7FB3906F" w14:textId="77777777" w:rsidR="00EB5EB2" w:rsidRPr="001618B6" w:rsidRDefault="00EB5EB2" w:rsidP="001618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0E76" w14:textId="77777777" w:rsidR="00D7469A" w:rsidRDefault="00D7469A">
      <w:pPr>
        <w:spacing w:after="0"/>
      </w:pPr>
      <w:r>
        <w:separator/>
      </w:r>
    </w:p>
  </w:footnote>
  <w:footnote w:type="continuationSeparator" w:id="0">
    <w:p w14:paraId="4812CD8A" w14:textId="77777777" w:rsidR="00D7469A" w:rsidRDefault="00D746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0DD4" w14:textId="145169D1" w:rsidR="003F6DE8" w:rsidRPr="004E4DAA" w:rsidRDefault="00EB5EB2" w:rsidP="004E4DAA">
    <w:pPr>
      <w:pStyle w:val="Encabezado"/>
      <w:jc w:val="right"/>
      <w:rPr>
        <w:sz w:val="18"/>
        <w:szCs w:val="18"/>
      </w:rPr>
    </w:pPr>
    <w:r>
      <w:rPr>
        <w:noProof/>
        <w:lang w:val="es-ES" w:eastAsia="es-ES"/>
      </w:rPr>
      <mc:AlternateContent>
        <mc:Choice Requires="wps">
          <w:drawing>
            <wp:anchor distT="0" distB="0" distL="114300" distR="114300" simplePos="0" relativeHeight="251686912" behindDoc="0" locked="0" layoutInCell="1" allowOverlap="1" wp14:anchorId="598F7696" wp14:editId="717E4607">
              <wp:simplePos x="0" y="0"/>
              <wp:positionH relativeFrom="page">
                <wp:posOffset>5080</wp:posOffset>
              </wp:positionH>
              <wp:positionV relativeFrom="paragraph">
                <wp:posOffset>-363855</wp:posOffset>
              </wp:positionV>
              <wp:extent cx="7547610" cy="67437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E1F24D8" w14:textId="77777777" w:rsidR="00651265" w:rsidRPr="00651265" w:rsidRDefault="007069F5" w:rsidP="00651265">
                          <w:pPr>
                            <w:ind w:left="5072" w:right="936" w:firstLine="40"/>
                            <w:rPr>
                              <w:rFonts w:asciiTheme="minorHAnsi" w:hAnsiTheme="minorHAnsi"/>
                              <w:color w:val="FFFFFF" w:themeColor="background1"/>
                              <w:sz w:val="20"/>
                              <w:szCs w:val="20"/>
                              <w:lang w:val="es-ES"/>
                            </w:rPr>
                          </w:pPr>
                          <w:r w:rsidRPr="00651265">
                            <w:rPr>
                              <w:rFonts w:asciiTheme="minorHAnsi" w:hAnsiTheme="minorHAnsi"/>
                              <w:color w:val="FFFFFF" w:themeColor="background1"/>
                              <w:sz w:val="20"/>
                              <w:szCs w:val="20"/>
                              <w:lang w:val="es-ES"/>
                            </w:rPr>
                            <w:t xml:space="preserve">AGRICORE – </w:t>
                          </w:r>
                          <w:r w:rsidR="00651265" w:rsidRPr="00651265">
                            <w:rPr>
                              <w:rFonts w:asciiTheme="minorHAnsi" w:hAnsiTheme="minorHAnsi"/>
                              <w:color w:val="FFFFFF" w:themeColor="background1"/>
                              <w:sz w:val="20"/>
                              <w:szCs w:val="20"/>
                              <w:lang w:val="es-ES"/>
                            </w:rPr>
                            <w:t>D5.1 Revisión del estado del arte de la agricultura</w:t>
                          </w:r>
                        </w:p>
                        <w:p w14:paraId="4BD544AA" w14:textId="77777777" w:rsidR="00651265" w:rsidRPr="00651265" w:rsidRDefault="00651265" w:rsidP="00651265">
                          <w:pPr>
                            <w:ind w:left="-324" w:right="936"/>
                            <w:jc w:val="right"/>
                            <w:rPr>
                              <w:rFonts w:asciiTheme="minorHAnsi" w:hAnsiTheme="minorHAnsi"/>
                              <w:color w:val="FFFFFF" w:themeColor="background1"/>
                              <w:sz w:val="20"/>
                              <w:szCs w:val="20"/>
                              <w:lang w:val="es-ES"/>
                            </w:rPr>
                          </w:pPr>
                          <w:r w:rsidRPr="00651265">
                            <w:rPr>
                              <w:rFonts w:asciiTheme="minorHAnsi" w:hAnsiTheme="minorHAnsi"/>
                              <w:color w:val="FFFFFF" w:themeColor="background1"/>
                              <w:sz w:val="20"/>
                              <w:szCs w:val="20"/>
                              <w:lang w:val="es-ES"/>
                            </w:rPr>
                            <w:t>Modelos, herramientas y herramientas de evaluación de políticas</w:t>
                          </w:r>
                        </w:p>
                        <w:p w14:paraId="323D899A" w14:textId="748DF18A" w:rsidR="007069F5" w:rsidRPr="002A571D" w:rsidRDefault="007069F5" w:rsidP="00651265">
                          <w:pPr>
                            <w:ind w:left="-324" w:right="936"/>
                            <w:jc w:val="right"/>
                            <w:rPr>
                              <w:rFonts w:asciiTheme="minorHAnsi" w:hAnsiTheme="minorHAnsi"/>
                              <w:color w:val="FF0000"/>
                              <w:sz w:val="20"/>
                              <w:szCs w:val="20"/>
                              <w:lang w:val="es-ES"/>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98F7696" id="Rectángulo 5" o:spid="_x0000_s1026" style="position:absolute;left:0;text-align:left;margin-left:.4pt;margin-top:-28.65pt;width:594.3pt;height:53.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jeZQIAALcEAAAOAAAAZHJzL2Uyb0RvYy54bWysVM1u2zAMvg/YOwi6r06yplmNOEV/0F2y&#10;Nlg79MzI8g8miZqkxO7eZs+yFxslO23X7TQsB4EU6U/kx49ZnvVasb10vkVT8OnRhDNpBJatqQv+&#10;5f763QfOfABTgkIjC/4oPT9bvX2z7GwuZ9igKqVjBGJ83tmCNyHYPMu8aKQGf4RWGgpW6DQEcl2d&#10;lQ46Qtcqm00mJ1mHrrQOhfSebq+GIF8l/KqSItxWlZeBqYJTbSGdLp3beGarJeS1A9u0YiwD/qEK&#10;Da2hR5+griAA27n2DyjdCoceq3AkUGdYVa2QqQfqZjp51c1dA1amXogcb59o8v8PVtzsN461ZcHn&#10;nBnQNKLPRNrPH6beKWTzSFBnfU55d3bjYoverlF89RTIfotEx485feV0zKUGWZ/YfnxiW/aBCbpc&#10;zI8XJ1MaiqDYyeL4/SKNI4P88LV1PnyUqFk0Cu6osEQy7Nc+xPchP6SkwlC15XWrVHJcvb1Uju2B&#10;Jn96cXExP03fqp3+hOVwPZ/QL3ZIQH7IH+yXQMqwruCz+TGlMgGk0UpBIFNbYs2bmjNQNYlfBJde&#10;MBhrINShuivwzfCcj7Djc8rEuEwKHZt55i9aod/2hBHNLZaPNCSHg3q9FdctEbIGHzbgSK5UGK1g&#10;uKWjUkjV4mhx1qD7/rf7mE8qoihnHcmfOvm2AydJBDt9icTZlBbXimQSvgvqYFYO9QNt3XlEoBAY&#10;QThD/6NzGYYVo70V8vw8pZHeLYS1ubMigh/oue8fwNlxwoG0cYMH2UP+atBD7qi7gZXRoe1Ikxs3&#10;Oa7fSz9lPf/frH4BAAD//wMAUEsDBBQABgAIAAAAIQCY4zba4QAAAAgBAAAPAAAAZHJzL2Rvd25y&#10;ZXYueG1sTI/BTsMwEETvSPyDtUjcWqel0DTEqRACqRIHSKCqenPjJYkar63Yac3f457gOJrRzJt8&#10;HXTPTji4zpCA2TQBhlQb1VEj4OvzdZICc16Skr0hFPCDDtbF9VUuM2XOVOKp8g2LJeQyKaD13mac&#10;u7pFLd3UWKTofZtBSx/l0HA1yHMs1z2fJ8kD17KjuNBKi88t1sdq1ALm5XZ5fHm3H3osN1XYve3t&#10;JuyFuL0JT4/APAb/F4YLfkSHIjIdzEjKsV5A5PYCJvfLO2AXe5auFsAOAhbpCniR8/8Hil8AAAD/&#10;/wMAUEsBAi0AFAAGAAgAAAAhALaDOJL+AAAA4QEAABMAAAAAAAAAAAAAAAAAAAAAAFtDb250ZW50&#10;X1R5cGVzXS54bWxQSwECLQAUAAYACAAAACEAOP0h/9YAAACUAQAACwAAAAAAAAAAAAAAAAAvAQAA&#10;X3JlbHMvLnJlbHNQSwECLQAUAAYACAAAACEA3+mY3mUCAAC3BAAADgAAAAAAAAAAAAAAAAAuAgAA&#10;ZHJzL2Uyb0RvYy54bWxQSwECLQAUAAYACAAAACEAmOM22uEAAAAIAQAADwAAAAAAAAAAAAAAAAC/&#10;BAAAZHJzL2Rvd25yZXYueG1sUEsFBgAAAAAEAAQA8wAAAM0FAAAAAA==&#10;" fillcolor="#4f6228" stroked="f" strokeweight="2pt">
              <v:path arrowok="t"/>
              <v:textbox>
                <w:txbxContent>
                  <w:p w14:paraId="3E1F24D8" w14:textId="77777777" w:rsidR="00651265" w:rsidRPr="00651265" w:rsidRDefault="007069F5" w:rsidP="00651265">
                    <w:pPr>
                      <w:ind w:left="5072" w:right="936" w:firstLine="40"/>
                      <w:rPr>
                        <w:rFonts w:asciiTheme="minorHAnsi" w:hAnsiTheme="minorHAnsi"/>
                        <w:color w:val="FFFFFF" w:themeColor="background1"/>
                        <w:sz w:val="20"/>
                        <w:szCs w:val="20"/>
                        <w:lang w:val="es-ES"/>
                      </w:rPr>
                    </w:pPr>
                    <w:r w:rsidRPr="00651265">
                      <w:rPr>
                        <w:rFonts w:asciiTheme="minorHAnsi" w:hAnsiTheme="minorHAnsi"/>
                        <w:color w:val="FFFFFF" w:themeColor="background1"/>
                        <w:sz w:val="20"/>
                        <w:szCs w:val="20"/>
                        <w:lang w:val="es-ES"/>
                      </w:rPr>
                      <w:t xml:space="preserve">AGRICORE – </w:t>
                    </w:r>
                    <w:r w:rsidR="00651265" w:rsidRPr="00651265">
                      <w:rPr>
                        <w:rFonts w:asciiTheme="minorHAnsi" w:hAnsiTheme="minorHAnsi"/>
                        <w:color w:val="FFFFFF" w:themeColor="background1"/>
                        <w:sz w:val="20"/>
                        <w:szCs w:val="20"/>
                        <w:lang w:val="es-ES"/>
                      </w:rPr>
                      <w:t>D5.1 Revisión del estado del arte de la agricultura</w:t>
                    </w:r>
                  </w:p>
                  <w:p w14:paraId="4BD544AA" w14:textId="77777777" w:rsidR="00651265" w:rsidRPr="00651265" w:rsidRDefault="00651265" w:rsidP="00651265">
                    <w:pPr>
                      <w:ind w:left="-324" w:right="936"/>
                      <w:jc w:val="right"/>
                      <w:rPr>
                        <w:rFonts w:asciiTheme="minorHAnsi" w:hAnsiTheme="minorHAnsi"/>
                        <w:color w:val="FFFFFF" w:themeColor="background1"/>
                        <w:sz w:val="20"/>
                        <w:szCs w:val="20"/>
                        <w:lang w:val="es-ES"/>
                      </w:rPr>
                    </w:pPr>
                    <w:r w:rsidRPr="00651265">
                      <w:rPr>
                        <w:rFonts w:asciiTheme="minorHAnsi" w:hAnsiTheme="minorHAnsi"/>
                        <w:color w:val="FFFFFF" w:themeColor="background1"/>
                        <w:sz w:val="20"/>
                        <w:szCs w:val="20"/>
                        <w:lang w:val="es-ES"/>
                      </w:rPr>
                      <w:t>Modelos, herramientas y herramientas de evaluación de políticas</w:t>
                    </w:r>
                  </w:p>
                  <w:p w14:paraId="323D899A" w14:textId="748DF18A" w:rsidR="007069F5" w:rsidRPr="002A571D" w:rsidRDefault="007069F5" w:rsidP="00651265">
                    <w:pPr>
                      <w:ind w:left="-324" w:right="936"/>
                      <w:jc w:val="right"/>
                      <w:rPr>
                        <w:rFonts w:asciiTheme="minorHAnsi" w:hAnsiTheme="minorHAnsi"/>
                        <w:color w:val="FF0000"/>
                        <w:sz w:val="20"/>
                        <w:szCs w:val="20"/>
                        <w:lang w:val="es-ES"/>
                      </w:rPr>
                    </w:pP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DBAA" w14:textId="23F300F2" w:rsidR="005F49EB" w:rsidRDefault="005F49EB">
    <w:pPr>
      <w:pStyle w:val="Encabezado"/>
    </w:pPr>
    <w:r>
      <w:rPr>
        <w:noProof/>
        <w:lang w:val="es-ES" w:eastAsia="es-ES"/>
      </w:rPr>
      <mc:AlternateContent>
        <mc:Choice Requires="wps">
          <w:drawing>
            <wp:anchor distT="0" distB="0" distL="114300" distR="114300" simplePos="0" relativeHeight="251692032" behindDoc="0" locked="0" layoutInCell="1" allowOverlap="1" wp14:anchorId="7FBDD3DF" wp14:editId="37ACC212">
              <wp:simplePos x="0" y="0"/>
              <wp:positionH relativeFrom="page">
                <wp:align>right</wp:align>
              </wp:positionH>
              <wp:positionV relativeFrom="paragraph">
                <wp:posOffset>-448310</wp:posOffset>
              </wp:positionV>
              <wp:extent cx="7547610" cy="67437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403A7B1E" w14:textId="77777777" w:rsidR="005F49EB" w:rsidRPr="00651265" w:rsidRDefault="005F49EB" w:rsidP="005F49EB">
                          <w:pPr>
                            <w:ind w:left="5072" w:right="936" w:firstLine="40"/>
                            <w:rPr>
                              <w:rFonts w:asciiTheme="minorHAnsi" w:hAnsiTheme="minorHAnsi"/>
                              <w:color w:val="FFFFFF" w:themeColor="background1"/>
                              <w:sz w:val="20"/>
                              <w:szCs w:val="20"/>
                              <w:lang w:val="es-ES"/>
                            </w:rPr>
                          </w:pPr>
                          <w:r w:rsidRPr="00651265">
                            <w:rPr>
                              <w:rFonts w:asciiTheme="minorHAnsi" w:hAnsiTheme="minorHAnsi"/>
                              <w:color w:val="FFFFFF" w:themeColor="background1"/>
                              <w:sz w:val="20"/>
                              <w:szCs w:val="20"/>
                              <w:lang w:val="es-ES"/>
                            </w:rPr>
                            <w:t>AGRICORE – D5.1 Revisión del estado del arte de la agricultura</w:t>
                          </w:r>
                        </w:p>
                        <w:p w14:paraId="1E920C63" w14:textId="77777777" w:rsidR="005F49EB" w:rsidRPr="00651265" w:rsidRDefault="005F49EB" w:rsidP="005F49EB">
                          <w:pPr>
                            <w:ind w:left="-324" w:right="936"/>
                            <w:jc w:val="right"/>
                            <w:rPr>
                              <w:rFonts w:asciiTheme="minorHAnsi" w:hAnsiTheme="minorHAnsi"/>
                              <w:color w:val="FFFFFF" w:themeColor="background1"/>
                              <w:sz w:val="20"/>
                              <w:szCs w:val="20"/>
                              <w:lang w:val="es-ES"/>
                            </w:rPr>
                          </w:pPr>
                          <w:r w:rsidRPr="00651265">
                            <w:rPr>
                              <w:rFonts w:asciiTheme="minorHAnsi" w:hAnsiTheme="minorHAnsi"/>
                              <w:color w:val="FFFFFF" w:themeColor="background1"/>
                              <w:sz w:val="20"/>
                              <w:szCs w:val="20"/>
                              <w:lang w:val="es-ES"/>
                            </w:rPr>
                            <w:t>Modelos, herramientas y herramientas de evaluación de políticas</w:t>
                          </w:r>
                        </w:p>
                        <w:p w14:paraId="63F1E750" w14:textId="77777777" w:rsidR="005F49EB" w:rsidRPr="002A571D" w:rsidRDefault="005F49EB" w:rsidP="005F49EB">
                          <w:pPr>
                            <w:ind w:left="-324" w:right="936"/>
                            <w:jc w:val="right"/>
                            <w:rPr>
                              <w:rFonts w:asciiTheme="minorHAnsi" w:hAnsiTheme="minorHAnsi"/>
                              <w:color w:val="FF0000"/>
                              <w:sz w:val="20"/>
                              <w:szCs w:val="20"/>
                              <w:lang w:val="es-ES"/>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FBDD3DF" id="Rectángulo 6" o:spid="_x0000_s1027" style="position:absolute;left:0;text-align:left;margin-left:543.1pt;margin-top:-35.3pt;width:594.3pt;height:53.1pt;z-index:251692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ZaAIAAL4EAAAOAAAAZHJzL2Uyb0RvYy54bWysVM1u2zAMvg/YOwi6r06yJlmNOkXaortk&#10;bbF26JmR5R9MEjVJid29zZ5lLzZKdtqu22lYDgIp0p/Ijx9zetZrxfbS+RZNwadHE86kEVi2pi74&#10;l/urdx848wFMCQqNLPij9Pxs9fbNaWdzOcMGVSkdIxDj884WvAnB5lnmRSM1+CO00lCwQqchkOvq&#10;rHTQEbpW2WwyWWQdutI6FNJ7ur0cgnyV8KtKinBTVV4GpgpOtYV0unRu45mtTiGvHdimFWMZ8A9V&#10;aGgNPfoEdQkB2M61f0DpVjj0WIUjgTrDqmqFTD1QN9PJq27uGrAy9ULkePtEk/9/sOJ6f+tYWxZ8&#10;wZkBTSP6TKT9/GHqnUK2iAR11ueUd2dvXWzR2w2Kr54C2W+R6Pgxp6+cjrnUIOsT249PbMs+MEGX&#10;y/nxcjGloQiKLZbH75dpHBnkh6+t8+GjRM2iUXBHhSWSYb/xIb4P+SElFYaqLa9apZLj6u2FcmwP&#10;NPmT8/Pz+Un6Vu30JyyH6/mEfrFDAvJD/mC/BFKGdQWfzY8plQkgjVYKApnaEmve1JyBqkn8Irj0&#10;gsFYA6EO1V2Cb4bnfIQdn1MmxmVS6NjMM3/RCv22T3OZHkawxfKRZuVwELG34qolXjbgwy04Ui3V&#10;R5sYbuioFFLROFqcNei+/+0+5pOYKMpZR1tADX3bgZOkhZ2+QKJuSvtrRTIJ3wV1MCuH+oGWbx0R&#10;KARGEM5Aw+hchGHTaH2FXK9TGsneQtiYOysi+IGl+/4BnB0HHUgi13hQP+Sv5j3kjvIbWBkdWpI0&#10;wHGh4xa+9FPW89/O6hcAAAD//wMAUEsDBBQABgAIAAAAIQD4RfW34AAAAAgBAAAPAAAAZHJzL2Rv&#10;d25yZXYueG1sTI9PS8NAEMXvgt9hGcFbu2nFNKSZFBGFggdNVEpv2+yYhGb/kN2067d3e6q3N7zh&#10;vd8rNkEN7ESj641GWMwTYKQbI3vdInx9vs4yYM4LLcVgNCH8koNNeXtTiFyas67oVPuWxRDtcoHQ&#10;eW9zzl3TkRJubizp6P2YUQkfz7HlchTnGK4GvkySlCvR69jQCUvPHTXHelIIy+p7dXx5tx9qqrZ1&#10;2L3t7TbsEe/vwtMamKfgr89wwY/oUEamg5m0dGxAiEM8wmyVpMAu9iLLojogPDymwMuC/x9Q/gEA&#10;AP//AwBQSwECLQAUAAYACAAAACEAtoM4kv4AAADhAQAAEwAAAAAAAAAAAAAAAAAAAAAAW0NvbnRl&#10;bnRfVHlwZXNdLnhtbFBLAQItABQABgAIAAAAIQA4/SH/1gAAAJQBAAALAAAAAAAAAAAAAAAAAC8B&#10;AABfcmVscy8ucmVsc1BLAQItABQABgAIAAAAIQA/Yd0ZaAIAAL4EAAAOAAAAAAAAAAAAAAAAAC4C&#10;AABkcnMvZTJvRG9jLnhtbFBLAQItABQABgAIAAAAIQD4RfW34AAAAAgBAAAPAAAAAAAAAAAAAAAA&#10;AMIEAABkcnMvZG93bnJldi54bWxQSwUGAAAAAAQABADzAAAAzwUAAAAA&#10;" fillcolor="#4f6228" stroked="f" strokeweight="2pt">
              <v:path arrowok="t"/>
              <v:textbox>
                <w:txbxContent>
                  <w:p w14:paraId="403A7B1E" w14:textId="77777777" w:rsidR="005F49EB" w:rsidRPr="00651265" w:rsidRDefault="005F49EB" w:rsidP="005F49EB">
                    <w:pPr>
                      <w:ind w:left="5072" w:right="936" w:firstLine="40"/>
                      <w:rPr>
                        <w:rFonts w:asciiTheme="minorHAnsi" w:hAnsiTheme="minorHAnsi"/>
                        <w:color w:val="FFFFFF" w:themeColor="background1"/>
                        <w:sz w:val="20"/>
                        <w:szCs w:val="20"/>
                        <w:lang w:val="es-ES"/>
                      </w:rPr>
                    </w:pPr>
                    <w:r w:rsidRPr="00651265">
                      <w:rPr>
                        <w:rFonts w:asciiTheme="minorHAnsi" w:hAnsiTheme="minorHAnsi"/>
                        <w:color w:val="FFFFFF" w:themeColor="background1"/>
                        <w:sz w:val="20"/>
                        <w:szCs w:val="20"/>
                        <w:lang w:val="es-ES"/>
                      </w:rPr>
                      <w:t>AGRICORE – D5.1 Revisión del estado del arte de la agricultura</w:t>
                    </w:r>
                  </w:p>
                  <w:p w14:paraId="1E920C63" w14:textId="77777777" w:rsidR="005F49EB" w:rsidRPr="00651265" w:rsidRDefault="005F49EB" w:rsidP="005F49EB">
                    <w:pPr>
                      <w:ind w:left="-324" w:right="936"/>
                      <w:jc w:val="right"/>
                      <w:rPr>
                        <w:rFonts w:asciiTheme="minorHAnsi" w:hAnsiTheme="minorHAnsi"/>
                        <w:color w:val="FFFFFF" w:themeColor="background1"/>
                        <w:sz w:val="20"/>
                        <w:szCs w:val="20"/>
                        <w:lang w:val="es-ES"/>
                      </w:rPr>
                    </w:pPr>
                    <w:r w:rsidRPr="00651265">
                      <w:rPr>
                        <w:rFonts w:asciiTheme="minorHAnsi" w:hAnsiTheme="minorHAnsi"/>
                        <w:color w:val="FFFFFF" w:themeColor="background1"/>
                        <w:sz w:val="20"/>
                        <w:szCs w:val="20"/>
                        <w:lang w:val="es-ES"/>
                      </w:rPr>
                      <w:t>Modelos, herramientas y herramientas de evaluación de políticas</w:t>
                    </w:r>
                  </w:p>
                  <w:p w14:paraId="63F1E750" w14:textId="77777777" w:rsidR="005F49EB" w:rsidRPr="002A571D" w:rsidRDefault="005F49EB" w:rsidP="005F49EB">
                    <w:pPr>
                      <w:ind w:left="-324" w:right="936"/>
                      <w:jc w:val="right"/>
                      <w:rPr>
                        <w:rFonts w:asciiTheme="minorHAnsi" w:hAnsiTheme="minorHAnsi"/>
                        <w:color w:val="FF0000"/>
                        <w:sz w:val="20"/>
                        <w:szCs w:val="20"/>
                        <w:lang w:val="es-ES"/>
                      </w:rPr>
                    </w:pP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abstractNumId w:val="12"/>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3"/>
  </w:num>
  <w:num w:numId="33">
    <w:abstractNumId w:val="10"/>
  </w:num>
  <w:num w:numId="34">
    <w:abstractNumId w:val="11"/>
  </w:num>
  <w:num w:numId="35">
    <w:abstractNumId w:val="10"/>
  </w:num>
  <w:num w:numId="36">
    <w:abstractNumId w:val="10"/>
  </w:num>
  <w:num w:numId="37">
    <w:abstractNumId w:val="10"/>
  </w:num>
  <w:num w:numId="38">
    <w:abstractNumId w:val="10"/>
  </w:num>
  <w:num w:numId="3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447A3"/>
    <w:rsid w:val="000537CB"/>
    <w:rsid w:val="00053BAB"/>
    <w:rsid w:val="00055224"/>
    <w:rsid w:val="00073756"/>
    <w:rsid w:val="00091F1E"/>
    <w:rsid w:val="00095636"/>
    <w:rsid w:val="000B0AC8"/>
    <w:rsid w:val="000B1C98"/>
    <w:rsid w:val="000C1BDA"/>
    <w:rsid w:val="000D499C"/>
    <w:rsid w:val="000E57ED"/>
    <w:rsid w:val="000E7E03"/>
    <w:rsid w:val="000F0A53"/>
    <w:rsid w:val="001020E6"/>
    <w:rsid w:val="0010211D"/>
    <w:rsid w:val="00102A5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C137E"/>
    <w:rsid w:val="001C1CE1"/>
    <w:rsid w:val="001D03A9"/>
    <w:rsid w:val="001D75EA"/>
    <w:rsid w:val="001E28C9"/>
    <w:rsid w:val="001E3B1B"/>
    <w:rsid w:val="00201B47"/>
    <w:rsid w:val="0021001B"/>
    <w:rsid w:val="0021544B"/>
    <w:rsid w:val="00216445"/>
    <w:rsid w:val="002207A8"/>
    <w:rsid w:val="00220E40"/>
    <w:rsid w:val="00225F28"/>
    <w:rsid w:val="00232F89"/>
    <w:rsid w:val="00235E38"/>
    <w:rsid w:val="00236273"/>
    <w:rsid w:val="00236CC4"/>
    <w:rsid w:val="0025070E"/>
    <w:rsid w:val="0025115E"/>
    <w:rsid w:val="00252DBD"/>
    <w:rsid w:val="0025541B"/>
    <w:rsid w:val="00260C80"/>
    <w:rsid w:val="002636B0"/>
    <w:rsid w:val="00274AC0"/>
    <w:rsid w:val="002801AD"/>
    <w:rsid w:val="00283182"/>
    <w:rsid w:val="00294EE2"/>
    <w:rsid w:val="002A571D"/>
    <w:rsid w:val="002B48D8"/>
    <w:rsid w:val="002C12D4"/>
    <w:rsid w:val="002D0E23"/>
    <w:rsid w:val="002D1B99"/>
    <w:rsid w:val="002E1EC5"/>
    <w:rsid w:val="002F0D43"/>
    <w:rsid w:val="002F4EC4"/>
    <w:rsid w:val="002F6A76"/>
    <w:rsid w:val="002F79E0"/>
    <w:rsid w:val="003111A7"/>
    <w:rsid w:val="003235A3"/>
    <w:rsid w:val="00324B1D"/>
    <w:rsid w:val="00330C80"/>
    <w:rsid w:val="0033121E"/>
    <w:rsid w:val="00340C6C"/>
    <w:rsid w:val="00341B2B"/>
    <w:rsid w:val="00343550"/>
    <w:rsid w:val="00347790"/>
    <w:rsid w:val="003570EA"/>
    <w:rsid w:val="0036214D"/>
    <w:rsid w:val="00362A75"/>
    <w:rsid w:val="003648BC"/>
    <w:rsid w:val="00370D1B"/>
    <w:rsid w:val="003733CB"/>
    <w:rsid w:val="00374AF9"/>
    <w:rsid w:val="00392BEC"/>
    <w:rsid w:val="00394C42"/>
    <w:rsid w:val="003A55E5"/>
    <w:rsid w:val="003A6AAC"/>
    <w:rsid w:val="003B0A18"/>
    <w:rsid w:val="003B64E5"/>
    <w:rsid w:val="003C2AB1"/>
    <w:rsid w:val="003D0E36"/>
    <w:rsid w:val="003D3C32"/>
    <w:rsid w:val="003F3275"/>
    <w:rsid w:val="003F6DE8"/>
    <w:rsid w:val="0041584C"/>
    <w:rsid w:val="00425E40"/>
    <w:rsid w:val="004266BE"/>
    <w:rsid w:val="004326C1"/>
    <w:rsid w:val="004347E4"/>
    <w:rsid w:val="00446192"/>
    <w:rsid w:val="00452C6E"/>
    <w:rsid w:val="00462D65"/>
    <w:rsid w:val="00481948"/>
    <w:rsid w:val="00483DC6"/>
    <w:rsid w:val="00487D40"/>
    <w:rsid w:val="004934CB"/>
    <w:rsid w:val="004A09D7"/>
    <w:rsid w:val="004B5047"/>
    <w:rsid w:val="004B5FCD"/>
    <w:rsid w:val="004C211E"/>
    <w:rsid w:val="004C3F2F"/>
    <w:rsid w:val="004D4905"/>
    <w:rsid w:val="004E4DAA"/>
    <w:rsid w:val="004E548B"/>
    <w:rsid w:val="00504FFA"/>
    <w:rsid w:val="00506961"/>
    <w:rsid w:val="00506EA6"/>
    <w:rsid w:val="005077D2"/>
    <w:rsid w:val="00515204"/>
    <w:rsid w:val="00531B81"/>
    <w:rsid w:val="00532F0E"/>
    <w:rsid w:val="00542C57"/>
    <w:rsid w:val="005540AD"/>
    <w:rsid w:val="00562E3B"/>
    <w:rsid w:val="00577554"/>
    <w:rsid w:val="0059326A"/>
    <w:rsid w:val="005D06D0"/>
    <w:rsid w:val="005F13F2"/>
    <w:rsid w:val="005F49EB"/>
    <w:rsid w:val="00601415"/>
    <w:rsid w:val="00603698"/>
    <w:rsid w:val="00604024"/>
    <w:rsid w:val="00605B03"/>
    <w:rsid w:val="0063464D"/>
    <w:rsid w:val="00651265"/>
    <w:rsid w:val="00652330"/>
    <w:rsid w:val="006803ED"/>
    <w:rsid w:val="006844F4"/>
    <w:rsid w:val="006903FA"/>
    <w:rsid w:val="00693B12"/>
    <w:rsid w:val="006952FE"/>
    <w:rsid w:val="006A2407"/>
    <w:rsid w:val="006B2C3A"/>
    <w:rsid w:val="006C364E"/>
    <w:rsid w:val="006D4B5D"/>
    <w:rsid w:val="006D714F"/>
    <w:rsid w:val="006E4D7D"/>
    <w:rsid w:val="006F1F0F"/>
    <w:rsid w:val="006F31B1"/>
    <w:rsid w:val="006F56FD"/>
    <w:rsid w:val="00704224"/>
    <w:rsid w:val="007069F5"/>
    <w:rsid w:val="00707F4C"/>
    <w:rsid w:val="00726AC4"/>
    <w:rsid w:val="00747DC4"/>
    <w:rsid w:val="007506F6"/>
    <w:rsid w:val="00750F48"/>
    <w:rsid w:val="00773289"/>
    <w:rsid w:val="007966A6"/>
    <w:rsid w:val="007A372C"/>
    <w:rsid w:val="007A76AB"/>
    <w:rsid w:val="007B4376"/>
    <w:rsid w:val="007C26A8"/>
    <w:rsid w:val="007C34A6"/>
    <w:rsid w:val="007C405F"/>
    <w:rsid w:val="007C5657"/>
    <w:rsid w:val="007D06AE"/>
    <w:rsid w:val="007D325F"/>
    <w:rsid w:val="007D3AF7"/>
    <w:rsid w:val="007E390B"/>
    <w:rsid w:val="007E58E5"/>
    <w:rsid w:val="007F209D"/>
    <w:rsid w:val="007F20B3"/>
    <w:rsid w:val="007F3748"/>
    <w:rsid w:val="00821883"/>
    <w:rsid w:val="008276B4"/>
    <w:rsid w:val="00831334"/>
    <w:rsid w:val="00837A0D"/>
    <w:rsid w:val="00852D83"/>
    <w:rsid w:val="00863351"/>
    <w:rsid w:val="0087617C"/>
    <w:rsid w:val="008964A9"/>
    <w:rsid w:val="008B1C6A"/>
    <w:rsid w:val="008B6C5A"/>
    <w:rsid w:val="008B7020"/>
    <w:rsid w:val="008C0E6C"/>
    <w:rsid w:val="008D309B"/>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B76C6"/>
    <w:rsid w:val="009C77F6"/>
    <w:rsid w:val="009D13CC"/>
    <w:rsid w:val="009D3DE2"/>
    <w:rsid w:val="009E45F7"/>
    <w:rsid w:val="009E6D35"/>
    <w:rsid w:val="00A03F15"/>
    <w:rsid w:val="00A10F3C"/>
    <w:rsid w:val="00A17CE3"/>
    <w:rsid w:val="00A36F31"/>
    <w:rsid w:val="00A465CF"/>
    <w:rsid w:val="00A46A1E"/>
    <w:rsid w:val="00A71496"/>
    <w:rsid w:val="00A91702"/>
    <w:rsid w:val="00AB3248"/>
    <w:rsid w:val="00AB46A0"/>
    <w:rsid w:val="00AB6BA6"/>
    <w:rsid w:val="00AC28EE"/>
    <w:rsid w:val="00AE2366"/>
    <w:rsid w:val="00AE35A1"/>
    <w:rsid w:val="00AE35FD"/>
    <w:rsid w:val="00AF4DB6"/>
    <w:rsid w:val="00AF5CB0"/>
    <w:rsid w:val="00B146DB"/>
    <w:rsid w:val="00B20C2A"/>
    <w:rsid w:val="00B21CB4"/>
    <w:rsid w:val="00B5616C"/>
    <w:rsid w:val="00B66E37"/>
    <w:rsid w:val="00BB6D82"/>
    <w:rsid w:val="00BC2A97"/>
    <w:rsid w:val="00BC642E"/>
    <w:rsid w:val="00BC708F"/>
    <w:rsid w:val="00BD4FEC"/>
    <w:rsid w:val="00BE0FD9"/>
    <w:rsid w:val="00BE281B"/>
    <w:rsid w:val="00BE5325"/>
    <w:rsid w:val="00BF4C01"/>
    <w:rsid w:val="00C0509A"/>
    <w:rsid w:val="00C2236B"/>
    <w:rsid w:val="00C25154"/>
    <w:rsid w:val="00C27718"/>
    <w:rsid w:val="00C3069A"/>
    <w:rsid w:val="00C33ABA"/>
    <w:rsid w:val="00C42E29"/>
    <w:rsid w:val="00C4331B"/>
    <w:rsid w:val="00C558A8"/>
    <w:rsid w:val="00C6185E"/>
    <w:rsid w:val="00C64524"/>
    <w:rsid w:val="00C81AB8"/>
    <w:rsid w:val="00C868C5"/>
    <w:rsid w:val="00CA4ACB"/>
    <w:rsid w:val="00CB0A30"/>
    <w:rsid w:val="00CF0B4F"/>
    <w:rsid w:val="00CF3A88"/>
    <w:rsid w:val="00D042AE"/>
    <w:rsid w:val="00D10529"/>
    <w:rsid w:val="00D34F85"/>
    <w:rsid w:val="00D63938"/>
    <w:rsid w:val="00D65FC7"/>
    <w:rsid w:val="00D706C6"/>
    <w:rsid w:val="00D7197D"/>
    <w:rsid w:val="00D7469A"/>
    <w:rsid w:val="00D8012A"/>
    <w:rsid w:val="00D81B01"/>
    <w:rsid w:val="00D841F2"/>
    <w:rsid w:val="00D858DB"/>
    <w:rsid w:val="00D937A4"/>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65028"/>
    <w:rsid w:val="00E666A5"/>
    <w:rsid w:val="00E719A5"/>
    <w:rsid w:val="00E81EFF"/>
    <w:rsid w:val="00E93E3F"/>
    <w:rsid w:val="00E95D6D"/>
    <w:rsid w:val="00EA4A7C"/>
    <w:rsid w:val="00EA4AC4"/>
    <w:rsid w:val="00EB34FD"/>
    <w:rsid w:val="00EB5EB2"/>
    <w:rsid w:val="00EB7A17"/>
    <w:rsid w:val="00EC7997"/>
    <w:rsid w:val="00EF51AE"/>
    <w:rsid w:val="00EF7F2A"/>
    <w:rsid w:val="00F021C2"/>
    <w:rsid w:val="00F32249"/>
    <w:rsid w:val="00F32F9C"/>
    <w:rsid w:val="00F45F00"/>
    <w:rsid w:val="00F46662"/>
    <w:rsid w:val="00F46B4A"/>
    <w:rsid w:val="00F504FB"/>
    <w:rsid w:val="00F52A14"/>
    <w:rsid w:val="00F57364"/>
    <w:rsid w:val="00F6124F"/>
    <w:rsid w:val="00F62148"/>
    <w:rsid w:val="00F7152C"/>
    <w:rsid w:val="00F82C93"/>
    <w:rsid w:val="00F97BF2"/>
    <w:rsid w:val="00FA1D89"/>
    <w:rsid w:val="00FD109F"/>
    <w:rsid w:val="00FD6EB2"/>
    <w:rsid w:val="00FE2DF1"/>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037878AA-7EA4-43AE-9117-F378235B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95512A"/>
    <w:pPr>
      <w:spacing w:after="120"/>
      <w:jc w:val="both"/>
    </w:pPr>
    <w:rPr>
      <w:rFonts w:ascii="Cambria" w:hAnsi="Cambria"/>
      <w:sz w:val="22"/>
    </w:rPr>
  </w:style>
  <w:style w:type="paragraph" w:styleId="Ttulo1">
    <w:name w:val="heading 1"/>
    <w:basedOn w:val="Normal"/>
    <w:next w:val="Normal"/>
    <w:link w:val="Ttulo1Car"/>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tulo2">
    <w:name w:val="heading 2"/>
    <w:basedOn w:val="Normal"/>
    <w:next w:val="Normal"/>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tulo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tulo4">
    <w:name w:val="heading 4"/>
    <w:basedOn w:val="Normal"/>
    <w:next w:val="Normal"/>
    <w:link w:val="Ttulo4Car"/>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tulo5">
    <w:name w:val="heading 5"/>
    <w:basedOn w:val="Normal"/>
    <w:next w:val="Normal"/>
    <w:link w:val="Ttulo5Car"/>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tulo6">
    <w:name w:val="heading 6"/>
    <w:basedOn w:val="Normal"/>
    <w:next w:val="Normal"/>
    <w:link w:val="Ttulo6Car"/>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tulo7">
    <w:name w:val="heading 7"/>
    <w:basedOn w:val="Normal"/>
    <w:next w:val="Normal"/>
    <w:link w:val="Ttulo7Car"/>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tulo8">
    <w:name w:val="heading 8"/>
    <w:basedOn w:val="Normal"/>
    <w:next w:val="Normal"/>
    <w:link w:val="Ttulo8Car"/>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tulo9">
    <w:name w:val="heading 9"/>
    <w:basedOn w:val="Normal"/>
    <w:next w:val="Normal"/>
    <w:link w:val="Ttulo9Car"/>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ipervnculo">
    <w:name w:val="Hyperlink"/>
    <w:basedOn w:val="Fuentedeprrafopredeter"/>
    <w:uiPriority w:val="99"/>
    <w:rsid w:val="00EF7B96"/>
    <w:rPr>
      <w:color w:val="0000FF"/>
      <w:u w:val="single"/>
    </w:rPr>
  </w:style>
  <w:style w:type="paragraph" w:styleId="Descripcin">
    <w:name w:val="caption"/>
    <w:basedOn w:val="Normal"/>
    <w:next w:val="Normal"/>
    <w:qFormat/>
    <w:rsid w:val="009D13CC"/>
    <w:pPr>
      <w:jc w:val="center"/>
    </w:pPr>
    <w:rPr>
      <w:b/>
      <w:bCs/>
      <w:szCs w:val="20"/>
    </w:rPr>
  </w:style>
  <w:style w:type="paragraph" w:styleId="Encabezado">
    <w:name w:val="header"/>
    <w:basedOn w:val="Normal"/>
    <w:link w:val="EncabezadoCar"/>
    <w:rsid w:val="0082378C"/>
    <w:pPr>
      <w:tabs>
        <w:tab w:val="center" w:pos="4536"/>
        <w:tab w:val="right" w:pos="9072"/>
      </w:tabs>
      <w:spacing w:after="0"/>
    </w:pPr>
  </w:style>
  <w:style w:type="character" w:customStyle="1" w:styleId="EncabezadoCar">
    <w:name w:val="Encabezado Car"/>
    <w:basedOn w:val="Fuentedeprrafopredeter"/>
    <w:link w:val="Encabezado"/>
    <w:rsid w:val="0082378C"/>
    <w:rPr>
      <w:rFonts w:ascii="Arial" w:hAnsi="Arial"/>
      <w:sz w:val="20"/>
    </w:rPr>
  </w:style>
  <w:style w:type="paragraph" w:styleId="Piedepgina">
    <w:name w:val="footer"/>
    <w:basedOn w:val="Normal"/>
    <w:link w:val="PiedepginaCar"/>
    <w:uiPriority w:val="99"/>
    <w:rsid w:val="00DF63C1"/>
    <w:pPr>
      <w:tabs>
        <w:tab w:val="center" w:pos="4536"/>
        <w:tab w:val="right" w:pos="9072"/>
      </w:tabs>
      <w:spacing w:after="0"/>
      <w:jc w:val="right"/>
    </w:pPr>
    <w:rPr>
      <w:sz w:val="18"/>
    </w:rPr>
  </w:style>
  <w:style w:type="character" w:customStyle="1" w:styleId="PiedepginaCar">
    <w:name w:val="Pie de página Car"/>
    <w:basedOn w:val="Fuentedeprrafopredeter"/>
    <w:link w:val="Piedepgina"/>
    <w:uiPriority w:val="99"/>
    <w:rsid w:val="00DF63C1"/>
    <w:rPr>
      <w:rFonts w:ascii="Arial" w:hAnsi="Arial"/>
      <w:sz w:val="18"/>
    </w:rPr>
  </w:style>
  <w:style w:type="character" w:styleId="Nmerodepgina">
    <w:name w:val="page number"/>
    <w:basedOn w:val="Fuentedeprrafopredeter"/>
    <w:rsid w:val="0082378C"/>
    <w:rPr>
      <w:rFonts w:ascii="Arial" w:hAnsi="Arial"/>
      <w:sz w:val="20"/>
    </w:rPr>
  </w:style>
  <w:style w:type="table" w:styleId="Tablaconcuadrcula">
    <w:name w:val="Table Grid"/>
    <w:basedOn w:val="Tabla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TDC3"/>
    <w:next w:val="Normal"/>
    <w:link w:val="TDC1Car"/>
    <w:autoRedefine/>
    <w:uiPriority w:val="39"/>
    <w:rsid w:val="009C77F6"/>
    <w:pPr>
      <w:spacing w:before="120"/>
    </w:pPr>
    <w:rPr>
      <w:b/>
      <w:bCs/>
      <w:color w:val="404040" w:themeColor="text1" w:themeTint="BF"/>
      <w:sz w:val="20"/>
    </w:rPr>
  </w:style>
  <w:style w:type="paragraph" w:styleId="TDC2">
    <w:name w:val="toc 2"/>
    <w:basedOn w:val="TDC1"/>
    <w:next w:val="Normal"/>
    <w:autoRedefine/>
    <w:uiPriority w:val="39"/>
    <w:rsid w:val="00577554"/>
    <w:pPr>
      <w:spacing w:before="0"/>
    </w:pPr>
    <w:rPr>
      <w:b w:val="0"/>
      <w:bCs w:val="0"/>
      <w:color w:val="595959" w:themeColor="text1" w:themeTint="A6"/>
    </w:rPr>
  </w:style>
  <w:style w:type="paragraph" w:styleId="TDC3">
    <w:name w:val="toc 3"/>
    <w:basedOn w:val="Normal"/>
    <w:next w:val="Normal"/>
    <w:link w:val="TDC3Car"/>
    <w:autoRedefine/>
    <w:uiPriority w:val="39"/>
    <w:rsid w:val="009C77F6"/>
    <w:pPr>
      <w:spacing w:after="0"/>
    </w:pPr>
    <w:rPr>
      <w:iCs/>
      <w:color w:val="595959" w:themeColor="text1" w:themeTint="A6"/>
      <w:sz w:val="18"/>
      <w:szCs w:val="22"/>
    </w:rPr>
  </w:style>
  <w:style w:type="paragraph" w:styleId="TDC4">
    <w:name w:val="toc 4"/>
    <w:basedOn w:val="Normal"/>
    <w:next w:val="Normal"/>
    <w:autoRedefine/>
    <w:rsid w:val="0021001B"/>
    <w:pPr>
      <w:pBdr>
        <w:between w:val="double" w:sz="6" w:space="0" w:color="auto"/>
      </w:pBdr>
      <w:spacing w:after="0"/>
      <w:ind w:left="400"/>
    </w:pPr>
    <w:rPr>
      <w:sz w:val="18"/>
      <w:szCs w:val="20"/>
    </w:rPr>
  </w:style>
  <w:style w:type="paragraph" w:styleId="TDC5">
    <w:name w:val="toc 5"/>
    <w:basedOn w:val="Normal"/>
    <w:next w:val="Normal"/>
    <w:autoRedefine/>
    <w:rsid w:val="0021001B"/>
    <w:pPr>
      <w:pBdr>
        <w:between w:val="double" w:sz="6" w:space="0" w:color="auto"/>
      </w:pBdr>
      <w:spacing w:after="0"/>
      <w:ind w:left="600"/>
    </w:pPr>
    <w:rPr>
      <w:sz w:val="18"/>
      <w:szCs w:val="20"/>
    </w:rPr>
  </w:style>
  <w:style w:type="paragraph" w:styleId="TDC6">
    <w:name w:val="toc 6"/>
    <w:basedOn w:val="Normal"/>
    <w:next w:val="Normal"/>
    <w:autoRedefine/>
    <w:rsid w:val="0021001B"/>
    <w:pPr>
      <w:pBdr>
        <w:between w:val="double" w:sz="6" w:space="0" w:color="auto"/>
      </w:pBdr>
      <w:spacing w:after="0"/>
      <w:ind w:left="800"/>
    </w:pPr>
    <w:rPr>
      <w:szCs w:val="20"/>
    </w:rPr>
  </w:style>
  <w:style w:type="paragraph" w:styleId="TDC7">
    <w:name w:val="toc 7"/>
    <w:basedOn w:val="Normal"/>
    <w:next w:val="Normal"/>
    <w:autoRedefine/>
    <w:rsid w:val="0021001B"/>
    <w:pPr>
      <w:pBdr>
        <w:between w:val="double" w:sz="6" w:space="0" w:color="auto"/>
      </w:pBdr>
      <w:spacing w:after="0"/>
      <w:ind w:left="1000"/>
    </w:pPr>
    <w:rPr>
      <w:szCs w:val="20"/>
    </w:rPr>
  </w:style>
  <w:style w:type="paragraph" w:styleId="TDC8">
    <w:name w:val="toc 8"/>
    <w:basedOn w:val="Normal"/>
    <w:next w:val="Normal"/>
    <w:autoRedefine/>
    <w:rsid w:val="0021001B"/>
    <w:pPr>
      <w:pBdr>
        <w:between w:val="double" w:sz="6" w:space="0" w:color="auto"/>
      </w:pBdr>
      <w:spacing w:after="0"/>
      <w:ind w:left="1200"/>
    </w:pPr>
    <w:rPr>
      <w:szCs w:val="20"/>
    </w:rPr>
  </w:style>
  <w:style w:type="paragraph" w:styleId="TD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adeldocumento">
    <w:name w:val="Document Map"/>
    <w:basedOn w:val="Normal"/>
    <w:link w:val="MapadeldocumentoCar"/>
    <w:rsid w:val="00552316"/>
    <w:pPr>
      <w:spacing w:after="0"/>
    </w:pPr>
    <w:rPr>
      <w:rFonts w:ascii="Lucida Grande" w:hAnsi="Lucida Grande"/>
    </w:rPr>
  </w:style>
  <w:style w:type="character" w:customStyle="1" w:styleId="MapadeldocumentoCar">
    <w:name w:val="Mapa del documento Car"/>
    <w:basedOn w:val="Fuentedeprrafopredeter"/>
    <w:link w:val="Mapadeldocumento"/>
    <w:rsid w:val="00552316"/>
    <w:rPr>
      <w:rFonts w:ascii="Lucida Grande" w:hAnsi="Lucida Grande"/>
      <w:lang w:eastAsia="en-US"/>
    </w:rPr>
  </w:style>
  <w:style w:type="paragraph" w:styleId="TtulodeTDC">
    <w:name w:val="TOC Heading"/>
    <w:basedOn w:val="Ttulo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tulo4Car">
    <w:name w:val="Título 4 Car"/>
    <w:basedOn w:val="Fuentedeprrafopredeter"/>
    <w:link w:val="Ttulo4"/>
    <w:rsid w:val="00374AF9"/>
    <w:rPr>
      <w:rFonts w:ascii="Cambria" w:eastAsiaTheme="majorEastAsia" w:hAnsi="Cambria" w:cstheme="majorBidi"/>
      <w:iCs/>
      <w:color w:val="595959" w:themeColor="text1" w:themeTint="A6"/>
      <w:sz w:val="22"/>
    </w:rPr>
  </w:style>
  <w:style w:type="character" w:customStyle="1" w:styleId="Ttulo5Car">
    <w:name w:val="Título 5 Car"/>
    <w:basedOn w:val="Fuentedeprrafopredeter"/>
    <w:link w:val="Ttu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lanormal"/>
    <w:uiPriority w:val="99"/>
    <w:rsid w:val="00E868FB"/>
    <w:tblPr/>
  </w:style>
  <w:style w:type="table" w:customStyle="1" w:styleId="ScrollTip">
    <w:name w:val="Scroll Tip"/>
    <w:basedOn w:val="Tabla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a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a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a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acon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la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a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a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osinformato">
    <w:name w:val="Plain Text"/>
    <w:basedOn w:val="Normal"/>
    <w:rsid w:val="00A36F31"/>
    <w:rPr>
      <w:rFonts w:ascii="Courier New" w:hAnsi="Courier New" w:cs="Courier New"/>
      <w:szCs w:val="20"/>
    </w:rPr>
  </w:style>
  <w:style w:type="paragraph" w:customStyle="1" w:styleId="SublineHeader">
    <w:name w:val="Subline Header"/>
    <w:basedOn w:val="Puest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tulo6Car">
    <w:name w:val="Título 6 Car"/>
    <w:basedOn w:val="Fuentedeprrafopredeter"/>
    <w:link w:val="Ttulo6"/>
    <w:semiHidden/>
    <w:rsid w:val="00236273"/>
    <w:rPr>
      <w:rFonts w:ascii="Cambria" w:eastAsiaTheme="majorEastAsia" w:hAnsi="Cambria" w:cstheme="majorBidi"/>
      <w:color w:val="7F7F7F" w:themeColor="text1" w:themeTint="80"/>
      <w:sz w:val="22"/>
    </w:rPr>
  </w:style>
  <w:style w:type="character" w:customStyle="1" w:styleId="Ttulo7Car">
    <w:name w:val="Título 7 Car"/>
    <w:basedOn w:val="Fuentedeprrafopredeter"/>
    <w:link w:val="Ttulo7"/>
    <w:semiHidden/>
    <w:rsid w:val="00236273"/>
    <w:rPr>
      <w:rFonts w:ascii="Cambria" w:eastAsiaTheme="majorEastAsia" w:hAnsi="Cambria" w:cstheme="majorBidi"/>
      <w:color w:val="7F7F7F" w:themeColor="text1" w:themeTint="80"/>
      <w:sz w:val="22"/>
    </w:rPr>
  </w:style>
  <w:style w:type="character" w:customStyle="1" w:styleId="Ttulo8Car">
    <w:name w:val="Título 8 Car"/>
    <w:basedOn w:val="Fuentedeprrafopredeter"/>
    <w:link w:val="Ttulo8"/>
    <w:semiHidden/>
    <w:rsid w:val="00236273"/>
    <w:rPr>
      <w:rFonts w:ascii="Cambria" w:eastAsiaTheme="majorEastAsia" w:hAnsi="Cambria" w:cstheme="majorBidi"/>
      <w:color w:val="7F7F7F" w:themeColor="text1" w:themeTint="80"/>
      <w:sz w:val="22"/>
      <w:szCs w:val="21"/>
    </w:rPr>
  </w:style>
  <w:style w:type="character" w:customStyle="1" w:styleId="Ttulo9Car">
    <w:name w:val="Título 9 Car"/>
    <w:basedOn w:val="Fuentedeprrafopredeter"/>
    <w:link w:val="Ttulo9"/>
    <w:semiHidden/>
    <w:rsid w:val="00236273"/>
    <w:rPr>
      <w:rFonts w:ascii="Cambria" w:eastAsiaTheme="majorEastAsia" w:hAnsi="Cambria" w:cstheme="majorBidi"/>
      <w:color w:val="7F7F7F" w:themeColor="text1" w:themeTint="80"/>
      <w:sz w:val="22"/>
      <w:szCs w:val="21"/>
    </w:rPr>
  </w:style>
  <w:style w:type="character" w:styleId="nfasisintenso">
    <w:name w:val="Intense Emphasis"/>
    <w:basedOn w:val="Fuentedeprrafopredeter"/>
    <w:rsid w:val="00831334"/>
    <w:rPr>
      <w:i/>
      <w:iCs/>
      <w:color w:val="7F7F7F" w:themeColor="text1" w:themeTint="80"/>
    </w:rPr>
  </w:style>
  <w:style w:type="paragraph" w:styleId="Citadestacada">
    <w:name w:val="Intense Quote"/>
    <w:basedOn w:val="Normal"/>
    <w:next w:val="Normal"/>
    <w:link w:val="Citadestacada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destacadaCar">
    <w:name w:val="Cita destacada Car"/>
    <w:basedOn w:val="Fuentedeprrafopredeter"/>
    <w:link w:val="Citadestacada"/>
    <w:rsid w:val="00831334"/>
    <w:rPr>
      <w:rFonts w:ascii="Source Sans Pro" w:hAnsi="Source Sans Pro"/>
      <w:i/>
      <w:iCs/>
      <w:color w:val="7F7F7F" w:themeColor="text1" w:themeTint="80"/>
      <w:sz w:val="20"/>
    </w:rPr>
  </w:style>
  <w:style w:type="character" w:styleId="Referenciaintensa">
    <w:name w:val="Intense Reference"/>
    <w:basedOn w:val="Fuentedeprrafopredeter"/>
    <w:rsid w:val="00831334"/>
    <w:rPr>
      <w:b/>
      <w:bCs/>
      <w:smallCaps/>
      <w:color w:val="7F7F7F" w:themeColor="text1" w:themeTint="80"/>
      <w:spacing w:val="5"/>
    </w:rPr>
  </w:style>
  <w:style w:type="table" w:styleId="Tablanormal1">
    <w:name w:val="Plain Table 1"/>
    <w:basedOn w:val="Tabla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anormal"/>
    <w:uiPriority w:val="99"/>
    <w:rsid w:val="003111A7"/>
    <w:tblPr/>
  </w:style>
  <w:style w:type="paragraph" w:styleId="Sinespaciado">
    <w:name w:val="No Spacing"/>
    <w:link w:val="SinespaciadoCar"/>
    <w:uiPriority w:val="1"/>
    <w:qFormat/>
    <w:rsid w:val="00F6124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6124F"/>
    <w:rPr>
      <w:rFonts w:asciiTheme="minorHAnsi" w:eastAsiaTheme="minorEastAsia" w:hAnsiTheme="minorHAnsi" w:cstheme="minorBidi"/>
      <w:sz w:val="22"/>
      <w:szCs w:val="22"/>
    </w:rPr>
  </w:style>
  <w:style w:type="paragraph" w:customStyle="1" w:styleId="Agricore">
    <w:name w:val="Agricore"/>
    <w:basedOn w:val="TDC1"/>
    <w:link w:val="AgricoreChar"/>
    <w:qFormat/>
    <w:rsid w:val="00D81B01"/>
    <w:rPr>
      <w:rFonts w:asciiTheme="minorHAnsi" w:hAnsiTheme="minorHAnsi"/>
      <w:bCs w:val="0"/>
      <w:noProof/>
    </w:rPr>
  </w:style>
  <w:style w:type="character" w:customStyle="1" w:styleId="TDC3Car">
    <w:name w:val="TDC 3 Car"/>
    <w:basedOn w:val="Fuentedeprrafopredeter"/>
    <w:link w:val="TDC3"/>
    <w:uiPriority w:val="39"/>
    <w:rsid w:val="00D81B01"/>
    <w:rPr>
      <w:rFonts w:ascii="Calibri" w:hAnsi="Calibri"/>
      <w:iCs/>
      <w:color w:val="595959" w:themeColor="text1" w:themeTint="A6"/>
      <w:sz w:val="18"/>
      <w:szCs w:val="22"/>
    </w:rPr>
  </w:style>
  <w:style w:type="character" w:customStyle="1" w:styleId="TDC1Car">
    <w:name w:val="TDC 1 Car"/>
    <w:basedOn w:val="TDC3Car"/>
    <w:link w:val="TDC1"/>
    <w:uiPriority w:val="39"/>
    <w:rsid w:val="00D81B01"/>
    <w:rPr>
      <w:rFonts w:ascii="Calibri" w:hAnsi="Calibri"/>
      <w:b/>
      <w:bCs/>
      <w:iCs/>
      <w:color w:val="404040" w:themeColor="text1" w:themeTint="BF"/>
      <w:sz w:val="20"/>
      <w:szCs w:val="22"/>
    </w:rPr>
  </w:style>
  <w:style w:type="character" w:customStyle="1" w:styleId="AgricoreChar">
    <w:name w:val="Agricore Char"/>
    <w:basedOn w:val="TDC1Car"/>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Fuentedeprrafopredeter"/>
    <w:link w:val="HeadingWithoutNumbering"/>
    <w:rsid w:val="007C34A6"/>
    <w:rPr>
      <w:rFonts w:asciiTheme="minorHAnsi" w:hAnsiTheme="minorHAnsi"/>
      <w:b/>
      <w:bCs/>
      <w:color w:val="4F6228" w:themeColor="accent3" w:themeShade="80"/>
      <w:sz w:val="32"/>
      <w:szCs w:val="36"/>
    </w:rPr>
  </w:style>
  <w:style w:type="table" w:styleId="Tabladecuadrcula5oscura-nfasis3">
    <w:name w:val="Grid Table 5 Dark Accent 3"/>
    <w:aliases w:val="Agricore_Row_Columns"/>
    <w:basedOn w:val="Tablanormal"/>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4-nfasis3">
    <w:name w:val="List Table 4 Accent 3"/>
    <w:aliases w:val="Agricore_Row"/>
    <w:basedOn w:val="Tablanormal"/>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lanormal"/>
    <w:uiPriority w:val="99"/>
    <w:rsid w:val="00CB0A30"/>
    <w:tblPr/>
  </w:style>
  <w:style w:type="paragraph" w:styleId="Tabladeilustraciones">
    <w:name w:val="table of figures"/>
    <w:basedOn w:val="Normal"/>
    <w:next w:val="Normal"/>
    <w:uiPriority w:val="99"/>
    <w:unhideWhenUsed/>
    <w:rsid w:val="00EC7997"/>
    <w:pPr>
      <w:spacing w:after="0"/>
    </w:pPr>
  </w:style>
  <w:style w:type="table" w:styleId="Tablacontema">
    <w:name w:val="Table Theme"/>
    <w:basedOn w:val="Tablanormal"/>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46662"/>
    <w:rPr>
      <w:rFonts w:ascii="Cambria" w:hAnsi="Cambria" w:cs="Arial"/>
      <w:b/>
      <w:bCs/>
      <w:color w:val="404040" w:themeColor="text1" w:themeTint="BF"/>
      <w:kern w:val="32"/>
      <w:sz w:val="32"/>
      <w:szCs w:val="32"/>
    </w:rPr>
  </w:style>
  <w:style w:type="paragraph" w:styleId="Prrafodelista">
    <w:name w:val="List Paragraph"/>
    <w:basedOn w:val="Normal"/>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xtonotapie">
    <w:name w:val="footnote text"/>
    <w:basedOn w:val="Normal"/>
    <w:link w:val="TextonotapieCar"/>
    <w:semiHidden/>
    <w:unhideWhenUsed/>
    <w:rsid w:val="003648BC"/>
    <w:pPr>
      <w:spacing w:after="0"/>
    </w:pPr>
    <w:rPr>
      <w:sz w:val="20"/>
      <w:szCs w:val="20"/>
    </w:rPr>
  </w:style>
  <w:style w:type="character" w:customStyle="1" w:styleId="TextonotapieCar">
    <w:name w:val="Texto nota pie Car"/>
    <w:basedOn w:val="Fuentedeprrafopredeter"/>
    <w:link w:val="Textonotapie"/>
    <w:semiHidden/>
    <w:rsid w:val="003648BC"/>
    <w:rPr>
      <w:rFonts w:ascii="Cambria" w:hAnsi="Cambria"/>
      <w:sz w:val="20"/>
      <w:szCs w:val="20"/>
    </w:rPr>
  </w:style>
  <w:style w:type="character" w:styleId="Refdenotaalpie">
    <w:name w:val="footnote reference"/>
    <w:basedOn w:val="Fuentedeprrafopredeter"/>
    <w:semiHidden/>
    <w:unhideWhenUsed/>
    <w:rsid w:val="003648BC"/>
    <w:rPr>
      <w:vertAlign w:val="superscript"/>
    </w:rPr>
  </w:style>
  <w:style w:type="character" w:customStyle="1" w:styleId="UnresolvedMention">
    <w:name w:val="Unresolved Mention"/>
    <w:basedOn w:val="Fuentedeprrafopredeter"/>
    <w:rsid w:val="0054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9E4C-4D5A-4D8D-8AAD-82DDDFB6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906</Words>
  <Characters>4989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Obdulia Parra</cp:lastModifiedBy>
  <cp:revision>4</cp:revision>
  <cp:lastPrinted>2021-12-28T11:19:00Z</cp:lastPrinted>
  <dcterms:created xsi:type="dcterms:W3CDTF">2022-09-05T10:10:00Z</dcterms:created>
  <dcterms:modified xsi:type="dcterms:W3CDTF">2022-09-05T11:41:00Z</dcterms:modified>
</cp:coreProperties>
</file>